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814D9" w14:textId="4EBD4B90" w:rsidR="007519F3" w:rsidRDefault="007519F3" w:rsidP="00E43FE1">
      <w:pPr>
        <w:jc w:val="both"/>
        <w:rPr>
          <w:rFonts w:ascii="Times New Roman" w:eastAsia="Times New Roman" w:hAnsi="Times New Roman" w:cs="Times New Roman"/>
        </w:rPr>
      </w:pPr>
      <w:r w:rsidRPr="00E6433F">
        <w:rPr>
          <w:rFonts w:ascii="Times New Roman" w:eastAsia="Times New Roman" w:hAnsi="Times New Roman" w:cs="Times New Roman"/>
          <w:b/>
          <w:bCs/>
        </w:rPr>
        <w:t>To:</w:t>
      </w:r>
      <w:r>
        <w:rPr>
          <w:rFonts w:ascii="Times New Roman" w:eastAsia="Times New Roman" w:hAnsi="Times New Roman" w:cs="Times New Roman"/>
        </w:rPr>
        <w:t xml:space="preserve">   Department of Energy Administrators</w:t>
      </w:r>
    </w:p>
    <w:p w14:paraId="4F08B29F" w14:textId="77777777" w:rsidR="00E6433F" w:rsidRDefault="00E6433F" w:rsidP="00E43FE1">
      <w:pPr>
        <w:jc w:val="both"/>
        <w:rPr>
          <w:rFonts w:ascii="Times New Roman" w:eastAsia="Times New Roman" w:hAnsi="Times New Roman" w:cs="Times New Roman"/>
        </w:rPr>
      </w:pPr>
    </w:p>
    <w:p w14:paraId="20F37E9D" w14:textId="02E0D977" w:rsidR="007519F3" w:rsidRDefault="007519F3" w:rsidP="00E43FE1">
      <w:pPr>
        <w:jc w:val="both"/>
        <w:rPr>
          <w:rFonts w:ascii="Times New Roman" w:eastAsia="Times New Roman" w:hAnsi="Times New Roman" w:cs="Times New Roman"/>
        </w:rPr>
      </w:pPr>
      <w:r w:rsidRPr="00E6433F">
        <w:rPr>
          <w:rFonts w:ascii="Times New Roman" w:eastAsia="Times New Roman" w:hAnsi="Times New Roman" w:cs="Times New Roman"/>
          <w:b/>
          <w:bCs/>
        </w:rPr>
        <w:t>From:</w:t>
      </w:r>
      <w:r>
        <w:rPr>
          <w:rFonts w:ascii="Times New Roman" w:eastAsia="Times New Roman" w:hAnsi="Times New Roman" w:cs="Times New Roman"/>
        </w:rPr>
        <w:t xml:space="preserve">   Andrew R. Thomas and Mark Henning, Energy Policy Center, Levin College of Urban Affairs,</w:t>
      </w:r>
      <w:r w:rsidR="00E6433F">
        <w:rPr>
          <w:rFonts w:ascii="Times New Roman" w:eastAsia="Times New Roman" w:hAnsi="Times New Roman" w:cs="Times New Roman"/>
        </w:rPr>
        <w:t xml:space="preserve"> Cleveland State University, and </w:t>
      </w:r>
      <w:proofErr w:type="spellStart"/>
      <w:r w:rsidR="00E6433F">
        <w:rPr>
          <w:rFonts w:ascii="Times New Roman" w:eastAsia="Times New Roman" w:hAnsi="Times New Roman" w:cs="Times New Roman"/>
        </w:rPr>
        <w:t>Kirt</w:t>
      </w:r>
      <w:proofErr w:type="spellEnd"/>
      <w:r w:rsidR="00E6433F">
        <w:rPr>
          <w:rFonts w:ascii="Times New Roman" w:eastAsia="Times New Roman" w:hAnsi="Times New Roman" w:cs="Times New Roman"/>
        </w:rPr>
        <w:t xml:space="preserve"> Conrad, Chief Executive Officer, Stark Area Regional Transit Authority</w:t>
      </w:r>
      <w:r>
        <w:rPr>
          <w:rFonts w:ascii="Times New Roman" w:eastAsia="Times New Roman" w:hAnsi="Times New Roman" w:cs="Times New Roman"/>
        </w:rPr>
        <w:t xml:space="preserve"> </w:t>
      </w:r>
      <w:r w:rsidR="00E6433F">
        <w:rPr>
          <w:rFonts w:ascii="Times New Roman" w:eastAsia="Times New Roman" w:hAnsi="Times New Roman" w:cs="Times New Roman"/>
        </w:rPr>
        <w:t xml:space="preserve">(through SARTA </w:t>
      </w:r>
      <w:r>
        <w:rPr>
          <w:rFonts w:ascii="Times New Roman" w:eastAsia="Times New Roman" w:hAnsi="Times New Roman" w:cs="Times New Roman"/>
        </w:rPr>
        <w:t>affiliates the Renewable Hydrogen Fuel Cell Collaborative</w:t>
      </w:r>
      <w:r w:rsidR="00E6433F">
        <w:rPr>
          <w:rFonts w:ascii="Times New Roman" w:eastAsia="Times New Roman" w:hAnsi="Times New Roman" w:cs="Times New Roman"/>
        </w:rPr>
        <w:t xml:space="preserve"> (RHFCC)</w:t>
      </w:r>
      <w:r>
        <w:rPr>
          <w:rFonts w:ascii="Times New Roman" w:eastAsia="Times New Roman" w:hAnsi="Times New Roman" w:cs="Times New Roman"/>
        </w:rPr>
        <w:t xml:space="preserve"> and the Midwest Hydrogen Center of Excellence</w:t>
      </w:r>
      <w:r w:rsidR="00E6433F">
        <w:rPr>
          <w:rFonts w:ascii="Times New Roman" w:eastAsia="Times New Roman" w:hAnsi="Times New Roman" w:cs="Times New Roman"/>
        </w:rPr>
        <w:t xml:space="preserve"> (</w:t>
      </w:r>
      <w:proofErr w:type="spellStart"/>
      <w:r w:rsidR="00E6433F">
        <w:rPr>
          <w:rFonts w:ascii="Times New Roman" w:eastAsia="Times New Roman" w:hAnsi="Times New Roman" w:cs="Times New Roman"/>
        </w:rPr>
        <w:t>MHCoE</w:t>
      </w:r>
      <w:proofErr w:type="spellEnd"/>
      <w:r w:rsidR="00E6433F">
        <w:rPr>
          <w:rFonts w:ascii="Times New Roman" w:eastAsia="Times New Roman" w:hAnsi="Times New Roman" w:cs="Times New Roman"/>
        </w:rPr>
        <w:t>).</w:t>
      </w:r>
    </w:p>
    <w:p w14:paraId="07034BE1" w14:textId="24829936" w:rsidR="006617A0" w:rsidRDefault="006617A0" w:rsidP="00E43FE1">
      <w:pPr>
        <w:jc w:val="both"/>
        <w:rPr>
          <w:rFonts w:ascii="Times New Roman" w:eastAsia="Times New Roman" w:hAnsi="Times New Roman" w:cs="Times New Roman"/>
        </w:rPr>
      </w:pPr>
    </w:p>
    <w:p w14:paraId="413C6601" w14:textId="5520167E" w:rsidR="006617A0" w:rsidRDefault="006617A0" w:rsidP="00E43FE1">
      <w:pPr>
        <w:jc w:val="both"/>
        <w:rPr>
          <w:rFonts w:ascii="Times New Roman" w:eastAsia="Times New Roman" w:hAnsi="Times New Roman" w:cs="Times New Roman"/>
        </w:rPr>
      </w:pPr>
      <w:r>
        <w:rPr>
          <w:rFonts w:ascii="Times New Roman" w:eastAsia="Times New Roman" w:hAnsi="Times New Roman" w:cs="Times New Roman"/>
        </w:rPr>
        <w:t xml:space="preserve">Address:  2121 Euclid Avenue, UR 132, Cleveland State University Cleveland, Ohio 44115, 216 687 9304.  Email address:   </w:t>
      </w:r>
      <w:hyperlink r:id="rId7" w:history="1">
        <w:r w:rsidRPr="00FA6592">
          <w:rPr>
            <w:rStyle w:val="Hyperlink"/>
            <w:rFonts w:ascii="Times New Roman" w:eastAsia="Times New Roman" w:hAnsi="Times New Roman" w:cs="Times New Roman"/>
          </w:rPr>
          <w:t>a.r.thomas99@csuohio.edu</w:t>
        </w:r>
      </w:hyperlink>
      <w:r>
        <w:rPr>
          <w:rFonts w:ascii="Times New Roman" w:eastAsia="Times New Roman" w:hAnsi="Times New Roman" w:cs="Times New Roman"/>
        </w:rPr>
        <w:t xml:space="preserve"> and </w:t>
      </w:r>
      <w:hyperlink r:id="rId8" w:history="1">
        <w:r w:rsidRPr="00FA6592">
          <w:rPr>
            <w:rStyle w:val="Hyperlink"/>
            <w:rFonts w:ascii="Times New Roman" w:eastAsia="Times New Roman" w:hAnsi="Times New Roman" w:cs="Times New Roman"/>
          </w:rPr>
          <w:t>m.d.henning@csuohio.edu</w:t>
        </w:r>
      </w:hyperlink>
      <w:r>
        <w:rPr>
          <w:rFonts w:ascii="Times New Roman" w:eastAsia="Times New Roman" w:hAnsi="Times New Roman" w:cs="Times New Roman"/>
        </w:rPr>
        <w:t xml:space="preserve">.  </w:t>
      </w:r>
    </w:p>
    <w:p w14:paraId="7F3E7A8F" w14:textId="77777777" w:rsidR="007519F3" w:rsidRDefault="007519F3" w:rsidP="00E43FE1">
      <w:pPr>
        <w:jc w:val="both"/>
        <w:rPr>
          <w:rFonts w:ascii="Times New Roman" w:eastAsia="Times New Roman" w:hAnsi="Times New Roman" w:cs="Times New Roman"/>
        </w:rPr>
      </w:pPr>
    </w:p>
    <w:p w14:paraId="3DD2017B" w14:textId="18B5756D" w:rsidR="007519F3" w:rsidRDefault="007519F3" w:rsidP="00E43FE1">
      <w:pPr>
        <w:jc w:val="both"/>
        <w:rPr>
          <w:rFonts w:ascii="Times New Roman" w:eastAsia="Times New Roman" w:hAnsi="Times New Roman" w:cs="Times New Roman"/>
        </w:rPr>
      </w:pPr>
      <w:r w:rsidRPr="00E6433F">
        <w:rPr>
          <w:rFonts w:ascii="Times New Roman" w:eastAsia="Times New Roman" w:hAnsi="Times New Roman" w:cs="Times New Roman"/>
          <w:b/>
          <w:bCs/>
        </w:rPr>
        <w:t>Re:</w:t>
      </w:r>
      <w:r>
        <w:rPr>
          <w:rFonts w:ascii="Times New Roman" w:eastAsia="Times New Roman" w:hAnsi="Times New Roman" w:cs="Times New Roman"/>
        </w:rPr>
        <w:t xml:space="preserve">  Response to Earth Shot Request for Information</w:t>
      </w:r>
      <w:r w:rsidR="00AC25C5">
        <w:rPr>
          <w:rFonts w:ascii="Times New Roman" w:eastAsia="Times New Roman" w:hAnsi="Times New Roman" w:cs="Times New Roman"/>
        </w:rPr>
        <w:t>, HFTO</w:t>
      </w:r>
      <w:r w:rsidR="00A201B1">
        <w:rPr>
          <w:rFonts w:ascii="Times New Roman" w:eastAsia="Times New Roman" w:hAnsi="Times New Roman" w:cs="Times New Roman"/>
        </w:rPr>
        <w:t xml:space="preserve"> </w:t>
      </w:r>
      <w:r w:rsidR="00AC25C5">
        <w:rPr>
          <w:rFonts w:ascii="Times New Roman" w:eastAsia="Times New Roman" w:hAnsi="Times New Roman" w:cs="Times New Roman"/>
        </w:rPr>
        <w:t>R</w:t>
      </w:r>
      <w:r w:rsidR="00A201B1">
        <w:rPr>
          <w:rFonts w:ascii="Times New Roman" w:eastAsia="Times New Roman" w:hAnsi="Times New Roman" w:cs="Times New Roman"/>
        </w:rPr>
        <w:t>F</w:t>
      </w:r>
      <w:r w:rsidR="00AC25C5">
        <w:rPr>
          <w:rFonts w:ascii="Times New Roman" w:eastAsia="Times New Roman" w:hAnsi="Times New Roman" w:cs="Times New Roman"/>
        </w:rPr>
        <w:t>I@ee.doe.gov</w:t>
      </w:r>
    </w:p>
    <w:p w14:paraId="6F2C8792" w14:textId="77777777" w:rsidR="007519F3" w:rsidRDefault="007519F3" w:rsidP="00E43FE1">
      <w:pPr>
        <w:jc w:val="both"/>
        <w:rPr>
          <w:rFonts w:ascii="Times New Roman" w:eastAsia="Times New Roman" w:hAnsi="Times New Roman" w:cs="Times New Roman"/>
        </w:rPr>
      </w:pPr>
    </w:p>
    <w:p w14:paraId="624CB3F0" w14:textId="4454F1D7" w:rsidR="007519F3" w:rsidRDefault="007519F3" w:rsidP="00E43FE1">
      <w:pPr>
        <w:jc w:val="both"/>
        <w:rPr>
          <w:rFonts w:ascii="Times New Roman" w:eastAsia="Times New Roman" w:hAnsi="Times New Roman" w:cs="Times New Roman"/>
        </w:rPr>
      </w:pPr>
      <w:r w:rsidRPr="00E6433F">
        <w:rPr>
          <w:rFonts w:ascii="Times New Roman" w:eastAsia="Times New Roman" w:hAnsi="Times New Roman" w:cs="Times New Roman"/>
          <w:b/>
          <w:bCs/>
        </w:rPr>
        <w:t>Date:</w:t>
      </w:r>
      <w:r w:rsidR="00AC25C5">
        <w:rPr>
          <w:rFonts w:ascii="Times New Roman" w:eastAsia="Times New Roman" w:hAnsi="Times New Roman" w:cs="Times New Roman"/>
        </w:rPr>
        <w:t xml:space="preserve">  July 7, 2021</w:t>
      </w:r>
    </w:p>
    <w:p w14:paraId="18C47879" w14:textId="77777777" w:rsidR="007519F3" w:rsidRDefault="007519F3" w:rsidP="00E43FE1">
      <w:pPr>
        <w:jc w:val="both"/>
        <w:rPr>
          <w:rFonts w:ascii="Times New Roman" w:eastAsia="Times New Roman" w:hAnsi="Times New Roman" w:cs="Times New Roman"/>
        </w:rPr>
      </w:pPr>
    </w:p>
    <w:p w14:paraId="003BAF0D" w14:textId="36FD13EC" w:rsidR="00E6433F" w:rsidRPr="001E3FC0" w:rsidRDefault="00E6433F" w:rsidP="001E3FC0">
      <w:pPr>
        <w:pStyle w:val="ListParagraph"/>
        <w:numPr>
          <w:ilvl w:val="0"/>
          <w:numId w:val="5"/>
        </w:numPr>
        <w:jc w:val="both"/>
        <w:rPr>
          <w:rFonts w:ascii="Times New Roman" w:eastAsia="Times New Roman" w:hAnsi="Times New Roman" w:cs="Times New Roman"/>
          <w:b/>
          <w:bCs/>
        </w:rPr>
      </w:pPr>
      <w:r w:rsidRPr="001E3FC0">
        <w:rPr>
          <w:rFonts w:ascii="Times New Roman" w:eastAsia="Times New Roman" w:hAnsi="Times New Roman" w:cs="Times New Roman"/>
          <w:b/>
          <w:bCs/>
        </w:rPr>
        <w:t>Background.</w:t>
      </w:r>
    </w:p>
    <w:p w14:paraId="6CB84416" w14:textId="77777777" w:rsidR="00E6433F" w:rsidRDefault="00E6433F" w:rsidP="00E43FE1">
      <w:pPr>
        <w:jc w:val="both"/>
        <w:rPr>
          <w:rFonts w:ascii="Times New Roman" w:eastAsia="Times New Roman" w:hAnsi="Times New Roman" w:cs="Times New Roman"/>
        </w:rPr>
      </w:pPr>
    </w:p>
    <w:p w14:paraId="69802105" w14:textId="009F9FD4" w:rsidR="00831511" w:rsidRPr="00831511" w:rsidRDefault="00831511" w:rsidP="00E43FE1">
      <w:pPr>
        <w:jc w:val="both"/>
        <w:rPr>
          <w:rFonts w:ascii="Arial" w:eastAsia="Times New Roman" w:hAnsi="Arial" w:cs="Arial"/>
        </w:rPr>
      </w:pPr>
      <w:r>
        <w:rPr>
          <w:rFonts w:ascii="Times New Roman" w:eastAsia="Times New Roman" w:hAnsi="Times New Roman" w:cs="Times New Roman"/>
        </w:rPr>
        <w:t>Stark Area Regional Transit Authority, through its research and outreach organizations, the R</w:t>
      </w:r>
      <w:r w:rsidR="00E6433F">
        <w:rPr>
          <w:rFonts w:ascii="Times New Roman" w:eastAsia="Times New Roman" w:hAnsi="Times New Roman" w:cs="Times New Roman"/>
        </w:rPr>
        <w:t>HFCC</w:t>
      </w:r>
      <w:r>
        <w:rPr>
          <w:rFonts w:ascii="Times New Roman" w:eastAsia="Times New Roman" w:hAnsi="Times New Roman" w:cs="Times New Roman"/>
        </w:rPr>
        <w:t xml:space="preserve"> and the </w:t>
      </w:r>
      <w:proofErr w:type="spellStart"/>
      <w:r>
        <w:rPr>
          <w:rFonts w:ascii="Times New Roman" w:eastAsia="Times New Roman" w:hAnsi="Times New Roman" w:cs="Times New Roman"/>
        </w:rPr>
        <w:t>M</w:t>
      </w:r>
      <w:r w:rsidR="00E6433F">
        <w:rPr>
          <w:rFonts w:ascii="Times New Roman" w:eastAsia="Times New Roman" w:hAnsi="Times New Roman" w:cs="Times New Roman"/>
        </w:rPr>
        <w:t>HCoE</w:t>
      </w:r>
      <w:proofErr w:type="spellEnd"/>
      <w:r>
        <w:rPr>
          <w:rFonts w:ascii="Times New Roman" w:eastAsia="Times New Roman" w:hAnsi="Times New Roman" w:cs="Times New Roman"/>
        </w:rPr>
        <w:t xml:space="preserve">, </w:t>
      </w:r>
      <w:r w:rsidR="00E6433F">
        <w:rPr>
          <w:rFonts w:ascii="Times New Roman" w:eastAsia="Times New Roman" w:hAnsi="Times New Roman" w:cs="Times New Roman"/>
        </w:rPr>
        <w:t xml:space="preserve">and in conjunction with its research partner Cleveland State University, </w:t>
      </w:r>
      <w:r>
        <w:rPr>
          <w:rFonts w:ascii="Times New Roman" w:eastAsia="Times New Roman" w:hAnsi="Times New Roman" w:cs="Times New Roman"/>
        </w:rPr>
        <w:t>hereby submits this response to the Department of Energy’s Earth</w:t>
      </w:r>
      <w:r w:rsidR="00AA13CB">
        <w:rPr>
          <w:rFonts w:ascii="Times New Roman" w:eastAsia="Times New Roman" w:hAnsi="Times New Roman" w:cs="Times New Roman"/>
        </w:rPr>
        <w:t xml:space="preserve"> S</w:t>
      </w:r>
      <w:r>
        <w:rPr>
          <w:rFonts w:ascii="Times New Roman" w:eastAsia="Times New Roman" w:hAnsi="Times New Roman" w:cs="Times New Roman"/>
        </w:rPr>
        <w:t xml:space="preserve">hot </w:t>
      </w:r>
      <w:r w:rsidR="00AA13CB">
        <w:rPr>
          <w:rFonts w:ascii="Times New Roman" w:eastAsia="Times New Roman" w:hAnsi="Times New Roman" w:cs="Times New Roman"/>
        </w:rPr>
        <w:t>R</w:t>
      </w:r>
      <w:r>
        <w:rPr>
          <w:rFonts w:ascii="Times New Roman" w:eastAsia="Times New Roman" w:hAnsi="Times New Roman" w:cs="Times New Roman"/>
        </w:rPr>
        <w:t xml:space="preserve">equest for </w:t>
      </w:r>
      <w:r w:rsidR="00AA13CB">
        <w:rPr>
          <w:rFonts w:ascii="Times New Roman" w:eastAsia="Times New Roman" w:hAnsi="Times New Roman" w:cs="Times New Roman"/>
        </w:rPr>
        <w:t>I</w:t>
      </w:r>
      <w:r>
        <w:rPr>
          <w:rFonts w:ascii="Times New Roman" w:eastAsia="Times New Roman" w:hAnsi="Times New Roman" w:cs="Times New Roman"/>
        </w:rPr>
        <w:t xml:space="preserve">nformation.    The RHFCC and </w:t>
      </w:r>
      <w:proofErr w:type="spellStart"/>
      <w:r>
        <w:rPr>
          <w:rFonts w:ascii="Times New Roman" w:eastAsia="Times New Roman" w:hAnsi="Times New Roman" w:cs="Times New Roman"/>
        </w:rPr>
        <w:t>MHCoE</w:t>
      </w:r>
      <w:proofErr w:type="spellEnd"/>
      <w:r>
        <w:rPr>
          <w:rFonts w:ascii="Times New Roman" w:eastAsia="Times New Roman" w:hAnsi="Times New Roman" w:cs="Times New Roman"/>
        </w:rPr>
        <w:t xml:space="preserve"> </w:t>
      </w:r>
      <w:r w:rsidR="00E6433F">
        <w:rPr>
          <w:rFonts w:ascii="Times New Roman" w:eastAsia="Times New Roman" w:hAnsi="Times New Roman" w:cs="Times New Roman"/>
        </w:rPr>
        <w:t>are</w:t>
      </w:r>
      <w:r>
        <w:rPr>
          <w:rFonts w:ascii="Times New Roman" w:eastAsia="Times New Roman" w:hAnsi="Times New Roman" w:cs="Times New Roman"/>
        </w:rPr>
        <w:t xml:space="preserve"> supported through Federal Transit Authority </w:t>
      </w:r>
      <w:r w:rsidR="00E6433F">
        <w:rPr>
          <w:rFonts w:ascii="Times New Roman" w:eastAsia="Times New Roman" w:hAnsi="Times New Roman" w:cs="Times New Roman"/>
        </w:rPr>
        <w:t xml:space="preserve">and other </w:t>
      </w:r>
      <w:r>
        <w:rPr>
          <w:rFonts w:ascii="Times New Roman" w:eastAsia="Times New Roman" w:hAnsi="Times New Roman" w:cs="Times New Roman"/>
        </w:rPr>
        <w:t xml:space="preserve">grants, together with </w:t>
      </w:r>
      <w:r w:rsidR="00E6433F">
        <w:rPr>
          <w:rFonts w:ascii="Times New Roman" w:eastAsia="Times New Roman" w:hAnsi="Times New Roman" w:cs="Times New Roman"/>
        </w:rPr>
        <w:t xml:space="preserve">SARTA </w:t>
      </w:r>
      <w:r>
        <w:rPr>
          <w:rFonts w:ascii="Times New Roman" w:eastAsia="Times New Roman" w:hAnsi="Times New Roman" w:cs="Times New Roman"/>
        </w:rPr>
        <w:t>funding.   Both organizations collaborate with</w:t>
      </w:r>
      <w:r w:rsidR="00E6433F">
        <w:rPr>
          <w:rFonts w:ascii="Times New Roman" w:eastAsia="Times New Roman" w:hAnsi="Times New Roman" w:cs="Times New Roman"/>
        </w:rPr>
        <w:t xml:space="preserve"> Cleveland State University and other</w:t>
      </w:r>
      <w:r>
        <w:rPr>
          <w:rFonts w:ascii="Times New Roman" w:eastAsia="Times New Roman" w:hAnsi="Times New Roman" w:cs="Times New Roman"/>
        </w:rPr>
        <w:t xml:space="preserve"> local universities and community colleges.   </w:t>
      </w:r>
    </w:p>
    <w:p w14:paraId="02364C06" w14:textId="77777777" w:rsidR="00831511" w:rsidRPr="00831511" w:rsidRDefault="00831511" w:rsidP="00E43FE1">
      <w:pPr>
        <w:jc w:val="both"/>
        <w:rPr>
          <w:rFonts w:ascii="Arial" w:eastAsia="Times New Roman" w:hAnsi="Arial" w:cs="Arial"/>
        </w:rPr>
      </w:pPr>
    </w:p>
    <w:p w14:paraId="45EDF719" w14:textId="4E7CC136" w:rsidR="00831511" w:rsidRPr="001E3FC0" w:rsidRDefault="002A5BFB" w:rsidP="001E3FC0">
      <w:pPr>
        <w:pStyle w:val="ListParagraph"/>
        <w:numPr>
          <w:ilvl w:val="0"/>
          <w:numId w:val="5"/>
        </w:numPr>
        <w:jc w:val="both"/>
        <w:rPr>
          <w:rFonts w:ascii="Times New Roman" w:eastAsia="Times New Roman" w:hAnsi="Times New Roman" w:cs="Times New Roman"/>
          <w:b/>
          <w:bCs/>
        </w:rPr>
      </w:pPr>
      <w:r w:rsidRPr="001E3FC0">
        <w:rPr>
          <w:rFonts w:ascii="Times New Roman" w:eastAsia="Times New Roman" w:hAnsi="Times New Roman" w:cs="Times New Roman"/>
          <w:b/>
          <w:bCs/>
        </w:rPr>
        <w:t>Regional Hydrogen Production, Resources, and Infrastructure</w:t>
      </w:r>
      <w:r w:rsidR="00831511" w:rsidRPr="001E3FC0">
        <w:rPr>
          <w:rFonts w:ascii="Times New Roman" w:eastAsia="Times New Roman" w:hAnsi="Times New Roman" w:cs="Times New Roman"/>
          <w:b/>
          <w:bCs/>
        </w:rPr>
        <w:t xml:space="preserve">.   </w:t>
      </w:r>
    </w:p>
    <w:p w14:paraId="4710555F" w14:textId="77777777" w:rsidR="00831511" w:rsidRDefault="00831511" w:rsidP="00E43FE1">
      <w:pPr>
        <w:jc w:val="both"/>
        <w:rPr>
          <w:rFonts w:ascii="Times New Roman" w:eastAsia="Times New Roman" w:hAnsi="Times New Roman" w:cs="Times New Roman"/>
          <w:b/>
          <w:bCs/>
        </w:rPr>
      </w:pPr>
    </w:p>
    <w:p w14:paraId="0701FEBE" w14:textId="3069C1E1" w:rsidR="00831511" w:rsidRDefault="00831511" w:rsidP="00E43FE1">
      <w:pPr>
        <w:jc w:val="both"/>
        <w:rPr>
          <w:rFonts w:ascii="Times New Roman" w:eastAsia="Times New Roman" w:hAnsi="Times New Roman" w:cs="Times New Roman"/>
        </w:rPr>
      </w:pPr>
      <w:r>
        <w:rPr>
          <w:rFonts w:ascii="Times New Roman" w:eastAsia="Times New Roman" w:hAnsi="Times New Roman" w:cs="Times New Roman"/>
        </w:rPr>
        <w:t>SARTA has an existing, ongoing need for hydrogen infrastructure, including generation, storage and delivery systems.  It would be able to propose, in response to an FOA, a shovel-ready project in Canton, Ohio that could demonstrate the efficacy and cost effectiveness of onsite (or locally shared) hydrogen generation for refueling infrastructure in the range of 1000 kg H2/day.  This project could be a model for a series of refueling stations</w:t>
      </w:r>
      <w:r w:rsidR="001E3FC0">
        <w:rPr>
          <w:rFonts w:ascii="Times New Roman" w:eastAsia="Times New Roman" w:hAnsi="Times New Roman" w:cs="Times New Roman"/>
        </w:rPr>
        <w:t xml:space="preserve"> developed</w:t>
      </w:r>
      <w:r>
        <w:rPr>
          <w:rFonts w:ascii="Times New Roman" w:eastAsia="Times New Roman" w:hAnsi="Times New Roman" w:cs="Times New Roman"/>
        </w:rPr>
        <w:t xml:space="preserve"> in the region.  </w:t>
      </w:r>
      <w:r w:rsidR="001E3FC0">
        <w:rPr>
          <w:rFonts w:ascii="Times New Roman" w:eastAsia="Times New Roman" w:hAnsi="Times New Roman" w:cs="Times New Roman"/>
        </w:rPr>
        <w:t xml:space="preserve">SARTA is working with Dominion Energy and others to develop a strategy for an archipelago of similar refueling stations in northern Ohio. </w:t>
      </w:r>
      <w:r>
        <w:rPr>
          <w:rFonts w:ascii="Times New Roman" w:eastAsia="Times New Roman" w:hAnsi="Times New Roman" w:cs="Times New Roman"/>
        </w:rPr>
        <w:t xml:space="preserve">  </w:t>
      </w:r>
    </w:p>
    <w:p w14:paraId="11CFFD5F" w14:textId="77777777" w:rsidR="00831511" w:rsidRDefault="00831511" w:rsidP="00E43FE1">
      <w:pPr>
        <w:jc w:val="both"/>
        <w:rPr>
          <w:rFonts w:ascii="Times New Roman" w:eastAsia="Times New Roman" w:hAnsi="Times New Roman" w:cs="Times New Roman"/>
        </w:rPr>
      </w:pPr>
    </w:p>
    <w:p w14:paraId="7B4DB6E8" w14:textId="01DD63D0" w:rsidR="00831511" w:rsidRDefault="00831511" w:rsidP="00E43FE1">
      <w:pPr>
        <w:jc w:val="both"/>
        <w:rPr>
          <w:rFonts w:ascii="Times New Roman" w:eastAsia="Times New Roman" w:hAnsi="Times New Roman" w:cs="Times New Roman"/>
        </w:rPr>
      </w:pPr>
      <w:r>
        <w:rPr>
          <w:rFonts w:ascii="Times New Roman" w:eastAsia="Times New Roman" w:hAnsi="Times New Roman" w:cs="Times New Roman"/>
        </w:rPr>
        <w:t xml:space="preserve">SARTA is currently using about 2000 kg/week (100 metric </w:t>
      </w:r>
      <w:proofErr w:type="spellStart"/>
      <w:r>
        <w:rPr>
          <w:rFonts w:ascii="Times New Roman" w:eastAsia="Times New Roman" w:hAnsi="Times New Roman" w:cs="Times New Roman"/>
        </w:rPr>
        <w:t>tonnes</w:t>
      </w:r>
      <w:proofErr w:type="spellEnd"/>
      <w:r>
        <w:rPr>
          <w:rFonts w:ascii="Times New Roman" w:eastAsia="Times New Roman" w:hAnsi="Times New Roman" w:cs="Times New Roman"/>
        </w:rPr>
        <w:t xml:space="preserve">/year) to support its fleet of nearly 20 hydrogen fuel cell </w:t>
      </w:r>
      <w:r w:rsidR="007519F3">
        <w:rPr>
          <w:rFonts w:ascii="Times New Roman" w:eastAsia="Times New Roman" w:hAnsi="Times New Roman" w:cs="Times New Roman"/>
        </w:rPr>
        <w:t>buses</w:t>
      </w:r>
      <w:r>
        <w:rPr>
          <w:rFonts w:ascii="Times New Roman" w:eastAsia="Times New Roman" w:hAnsi="Times New Roman" w:cs="Times New Roman"/>
        </w:rPr>
        <w:t xml:space="preserve"> and paratransit </w:t>
      </w:r>
      <w:r w:rsidR="007519F3">
        <w:rPr>
          <w:rFonts w:ascii="Times New Roman" w:eastAsia="Times New Roman" w:hAnsi="Times New Roman" w:cs="Times New Roman"/>
        </w:rPr>
        <w:t>vans</w:t>
      </w:r>
      <w:r>
        <w:rPr>
          <w:rFonts w:ascii="Times New Roman" w:eastAsia="Times New Roman" w:hAnsi="Times New Roman" w:cs="Times New Roman"/>
        </w:rPr>
        <w:t xml:space="preserve">.  It owns and operates its own refueling/dispensing station at its bus depot in Canton, Ohio, which station is supplied by trucking liquid hydrogen generated and compressed in Sarnia, Ontario.  SARTA expects to double its fleet size in the next five years, and ultimately will need hydrogen refueling infrastructure with a capacity of around 1000 kg/day, or about 200 metric </w:t>
      </w:r>
      <w:proofErr w:type="spellStart"/>
      <w:r>
        <w:rPr>
          <w:rFonts w:ascii="Times New Roman" w:eastAsia="Times New Roman" w:hAnsi="Times New Roman" w:cs="Times New Roman"/>
        </w:rPr>
        <w:t>tonnes</w:t>
      </w:r>
      <w:proofErr w:type="spellEnd"/>
      <w:r>
        <w:rPr>
          <w:rFonts w:ascii="Times New Roman" w:eastAsia="Times New Roman" w:hAnsi="Times New Roman" w:cs="Times New Roman"/>
        </w:rPr>
        <w:t xml:space="preserve">/year.  </w:t>
      </w:r>
    </w:p>
    <w:p w14:paraId="254ACA80" w14:textId="41476339" w:rsidR="00FB6946" w:rsidRDefault="00FB6946" w:rsidP="00E43FE1">
      <w:pPr>
        <w:jc w:val="both"/>
        <w:rPr>
          <w:rFonts w:ascii="Times New Roman" w:eastAsia="Times New Roman" w:hAnsi="Times New Roman" w:cs="Times New Roman"/>
        </w:rPr>
      </w:pPr>
    </w:p>
    <w:p w14:paraId="6AB66090" w14:textId="001DA236" w:rsidR="00FB6946" w:rsidRPr="00831511" w:rsidRDefault="00FB6946" w:rsidP="00E43FE1">
      <w:pPr>
        <w:jc w:val="both"/>
        <w:rPr>
          <w:rFonts w:ascii="Arial" w:eastAsia="Times New Roman" w:hAnsi="Arial" w:cs="Arial"/>
        </w:rPr>
      </w:pPr>
      <w:r>
        <w:rPr>
          <w:rFonts w:ascii="Times New Roman" w:eastAsia="Times New Roman" w:hAnsi="Times New Roman" w:cs="Times New Roman"/>
        </w:rPr>
        <w:t xml:space="preserve">The Canton, Ohio area is located in an area of low cost natural gas and low cost electricity. </w:t>
      </w:r>
      <w:r w:rsidR="00E6433F">
        <w:rPr>
          <w:rFonts w:ascii="Times New Roman" w:eastAsia="Times New Roman" w:hAnsi="Times New Roman" w:cs="Times New Roman"/>
        </w:rPr>
        <w:t xml:space="preserve"> It is located in a growing petrochemical hub, in and around natural gas processing and developing cracker facilities.  </w:t>
      </w:r>
      <w:r>
        <w:rPr>
          <w:rFonts w:ascii="Times New Roman" w:eastAsia="Times New Roman" w:hAnsi="Times New Roman" w:cs="Times New Roman"/>
        </w:rPr>
        <w:t xml:space="preserve"> </w:t>
      </w:r>
      <w:r w:rsidR="00E6433F">
        <w:rPr>
          <w:rFonts w:ascii="Times New Roman" w:eastAsia="Times New Roman" w:hAnsi="Times New Roman" w:cs="Times New Roman"/>
        </w:rPr>
        <w:t xml:space="preserve">This in turn means </w:t>
      </w:r>
      <w:r w:rsidR="001E3FC0">
        <w:rPr>
          <w:rFonts w:ascii="Times New Roman" w:eastAsia="Times New Roman" w:hAnsi="Times New Roman" w:cs="Times New Roman"/>
        </w:rPr>
        <w:t xml:space="preserve">the region has access to </w:t>
      </w:r>
      <w:r w:rsidR="00E6433F">
        <w:rPr>
          <w:rFonts w:ascii="Times New Roman" w:eastAsia="Times New Roman" w:hAnsi="Times New Roman" w:cs="Times New Roman"/>
        </w:rPr>
        <w:t xml:space="preserve">some of the lowest cost hydrogen generation in the nation.  The challenge facing the region will be to develop this hydrogen in a manner so as to reduce the carbon dioxide and other greenhouse gas emissions.   The abundant </w:t>
      </w:r>
      <w:r w:rsidR="00E6433F">
        <w:rPr>
          <w:rFonts w:ascii="Times New Roman" w:eastAsia="Times New Roman" w:hAnsi="Times New Roman" w:cs="Times New Roman"/>
        </w:rPr>
        <w:lastRenderedPageBreak/>
        <w:t xml:space="preserve">supply of natural gas resources, together with markets for carbon dioxide, provide a path forward for a low or zero carbon emission strategy with natural gas reformation.   Nuclear power plants and ample biomass in the region further provide low carbon emission paths forward.  </w:t>
      </w:r>
    </w:p>
    <w:p w14:paraId="0D972DEA" w14:textId="77777777" w:rsidR="00831511" w:rsidRPr="00831511" w:rsidRDefault="00831511" w:rsidP="00E43FE1">
      <w:pPr>
        <w:jc w:val="both"/>
        <w:rPr>
          <w:rFonts w:ascii="Arial" w:eastAsia="Times New Roman" w:hAnsi="Arial" w:cs="Arial"/>
        </w:rPr>
      </w:pPr>
    </w:p>
    <w:p w14:paraId="704B8F62" w14:textId="4DACFCD1" w:rsidR="00831511" w:rsidRPr="001E3FC0" w:rsidRDefault="002A5BFB" w:rsidP="001E3FC0">
      <w:pPr>
        <w:pStyle w:val="ListParagraph"/>
        <w:numPr>
          <w:ilvl w:val="0"/>
          <w:numId w:val="5"/>
        </w:numPr>
        <w:jc w:val="both"/>
        <w:rPr>
          <w:rFonts w:ascii="Times New Roman" w:eastAsia="Times New Roman" w:hAnsi="Times New Roman" w:cs="Times New Roman"/>
          <w:b/>
          <w:bCs/>
        </w:rPr>
      </w:pPr>
      <w:r w:rsidRPr="001E3FC0">
        <w:rPr>
          <w:rFonts w:ascii="Times New Roman" w:eastAsia="Times New Roman" w:hAnsi="Times New Roman" w:cs="Times New Roman"/>
          <w:b/>
          <w:bCs/>
        </w:rPr>
        <w:t>End Users for Hydrogen in the Region, Cost, and Value Proposition</w:t>
      </w:r>
      <w:r w:rsidR="00831511" w:rsidRPr="001E3FC0">
        <w:rPr>
          <w:rFonts w:ascii="Times New Roman" w:eastAsia="Times New Roman" w:hAnsi="Times New Roman" w:cs="Times New Roman"/>
          <w:b/>
          <w:bCs/>
        </w:rPr>
        <w:t xml:space="preserve">.  </w:t>
      </w:r>
    </w:p>
    <w:p w14:paraId="63D6F1B6" w14:textId="4803C0AA" w:rsidR="00831511" w:rsidRDefault="00831511" w:rsidP="00E43FE1">
      <w:pPr>
        <w:jc w:val="both"/>
        <w:rPr>
          <w:rFonts w:ascii="Times New Roman" w:eastAsia="Times New Roman" w:hAnsi="Times New Roman" w:cs="Times New Roman"/>
          <w:b/>
          <w:bCs/>
        </w:rPr>
      </w:pPr>
    </w:p>
    <w:p w14:paraId="5229AA6E" w14:textId="77777777" w:rsidR="007519F3" w:rsidRDefault="00831511" w:rsidP="00E43FE1">
      <w:pPr>
        <w:jc w:val="both"/>
        <w:rPr>
          <w:rFonts w:ascii="Times New Roman" w:eastAsia="Times New Roman" w:hAnsi="Times New Roman" w:cs="Times New Roman"/>
        </w:rPr>
      </w:pPr>
      <w:r w:rsidRPr="00831511">
        <w:rPr>
          <w:rFonts w:ascii="Times New Roman" w:eastAsia="Times New Roman" w:hAnsi="Times New Roman" w:cs="Times New Roman"/>
        </w:rPr>
        <w:t>SARTA</w:t>
      </w:r>
      <w:r>
        <w:rPr>
          <w:rFonts w:ascii="Times New Roman" w:eastAsia="Times New Roman" w:hAnsi="Times New Roman" w:cs="Times New Roman"/>
        </w:rPr>
        <w:t xml:space="preserve"> would be the primary customer for the initial hydrogen infrastructure.   However SARTA’s partners, including Dominion Energy, would seek to build similar refueling infrastructure at other area transit stations and along long haul truck corridors.   </w:t>
      </w:r>
    </w:p>
    <w:p w14:paraId="6C2B13D0" w14:textId="77777777" w:rsidR="007519F3" w:rsidRDefault="007519F3" w:rsidP="00E43FE1">
      <w:pPr>
        <w:jc w:val="both"/>
        <w:rPr>
          <w:rFonts w:ascii="Times New Roman" w:eastAsia="Times New Roman" w:hAnsi="Times New Roman" w:cs="Times New Roman"/>
        </w:rPr>
      </w:pPr>
    </w:p>
    <w:p w14:paraId="53030E20" w14:textId="1B3547CC" w:rsidR="00831511" w:rsidRDefault="00831511" w:rsidP="00E43FE1">
      <w:pPr>
        <w:jc w:val="both"/>
        <w:rPr>
          <w:rFonts w:ascii="Times New Roman" w:eastAsia="Times New Roman" w:hAnsi="Times New Roman" w:cs="Times New Roman"/>
        </w:rPr>
      </w:pPr>
      <w:r>
        <w:rPr>
          <w:rFonts w:ascii="Times New Roman" w:eastAsia="Times New Roman" w:hAnsi="Times New Roman" w:cs="Times New Roman"/>
        </w:rPr>
        <w:t xml:space="preserve">Likewise, industrial and utility demand for hydrogen in the region is expected to grow considerably.  </w:t>
      </w:r>
      <w:r w:rsidR="007519F3">
        <w:rPr>
          <w:rFonts w:ascii="Times New Roman" w:eastAsia="Times New Roman" w:hAnsi="Times New Roman" w:cs="Times New Roman"/>
        </w:rPr>
        <w:t xml:space="preserve">Due to the region’s large hydrogen consumption and resources to make hydrogen, it is likely that Ohio will see hubs develop in Toledo, Cleveland, Canton, into Southeast Ohio in and around the growing petrochemical industry.  </w:t>
      </w:r>
    </w:p>
    <w:p w14:paraId="3F74D167" w14:textId="7F92295E" w:rsidR="007519F3" w:rsidRDefault="007519F3" w:rsidP="00E43FE1">
      <w:pPr>
        <w:jc w:val="both"/>
        <w:rPr>
          <w:rFonts w:ascii="Times New Roman" w:eastAsia="Times New Roman" w:hAnsi="Times New Roman" w:cs="Times New Roman"/>
        </w:rPr>
      </w:pPr>
    </w:p>
    <w:p w14:paraId="0EC60099" w14:textId="38854541" w:rsidR="001E3FC0" w:rsidRPr="001E3FC0" w:rsidRDefault="001E3FC0" w:rsidP="001E3FC0">
      <w:pPr>
        <w:jc w:val="both"/>
        <w:rPr>
          <w:rFonts w:ascii="Times New Roman" w:eastAsia="Times New Roman" w:hAnsi="Times New Roman" w:cs="Times New Roman"/>
        </w:rPr>
      </w:pPr>
      <w:r>
        <w:rPr>
          <w:rFonts w:ascii="Times New Roman" w:eastAsia="Times New Roman" w:hAnsi="Times New Roman" w:cs="Times New Roman"/>
        </w:rPr>
        <w:t>Examples of regional markets include power generation, transportation, and industrial uses such as metal refining.   The RHFCC/</w:t>
      </w:r>
      <w:proofErr w:type="spellStart"/>
      <w:r>
        <w:rPr>
          <w:rFonts w:ascii="Times New Roman" w:eastAsia="Times New Roman" w:hAnsi="Times New Roman" w:cs="Times New Roman"/>
        </w:rPr>
        <w:t>MHCoE</w:t>
      </w:r>
      <w:proofErr w:type="spellEnd"/>
      <w:r>
        <w:rPr>
          <w:rFonts w:ascii="Times New Roman" w:eastAsia="Times New Roman" w:hAnsi="Times New Roman" w:cs="Times New Roman"/>
        </w:rPr>
        <w:t xml:space="preserve"> study team</w:t>
      </w:r>
      <w:r>
        <w:rPr>
          <w:rFonts w:ascii="Times New Roman" w:eastAsia="Times New Roman" w:hAnsi="Times New Roman" w:cs="Times New Roman"/>
        </w:rPr>
        <w:t xml:space="preserve"> projects market penetrations in the region to </w:t>
      </w:r>
      <w:r>
        <w:rPr>
          <w:rFonts w:ascii="Times New Roman" w:eastAsia="Times New Roman" w:hAnsi="Times New Roman" w:cs="Times New Roman"/>
        </w:rPr>
        <w:t>include</w:t>
      </w:r>
      <w:r>
        <w:rPr>
          <w:rFonts w:ascii="Times New Roman" w:eastAsia="Times New Roman" w:hAnsi="Times New Roman" w:cs="Times New Roman"/>
        </w:rPr>
        <w:t xml:space="preserve"> the following paths.  </w:t>
      </w:r>
    </w:p>
    <w:p w14:paraId="5D119E22" w14:textId="77777777" w:rsidR="001E3FC0" w:rsidRDefault="001E3FC0" w:rsidP="001E3FC0">
      <w:pPr>
        <w:jc w:val="both"/>
        <w:rPr>
          <w:rFonts w:ascii="Arial" w:eastAsia="Times New Roman" w:hAnsi="Arial" w:cs="Arial"/>
        </w:rPr>
      </w:pPr>
    </w:p>
    <w:p w14:paraId="07EC732B" w14:textId="79C2894F" w:rsidR="001E3FC0" w:rsidRPr="001E3FC0" w:rsidRDefault="001E3FC0" w:rsidP="001E3FC0">
      <w:pPr>
        <w:pStyle w:val="ListParagraph"/>
        <w:jc w:val="both"/>
        <w:rPr>
          <w:rFonts w:ascii="Times New Roman" w:eastAsia="Times New Roman" w:hAnsi="Times New Roman" w:cs="Times New Roman"/>
          <w:b/>
          <w:bCs/>
          <w:u w:val="single"/>
        </w:rPr>
      </w:pPr>
      <w:r w:rsidRPr="001E3FC0">
        <w:rPr>
          <w:rFonts w:ascii="Times New Roman" w:eastAsia="Times New Roman" w:hAnsi="Times New Roman" w:cs="Times New Roman"/>
          <w:b/>
          <w:bCs/>
          <w:u w:val="single"/>
        </w:rPr>
        <w:t>Power Generation</w:t>
      </w:r>
    </w:p>
    <w:p w14:paraId="150AF2EB" w14:textId="2C78BB67" w:rsidR="001E3FC0" w:rsidRPr="005419D6" w:rsidRDefault="001E3FC0" w:rsidP="001E3FC0">
      <w:pPr>
        <w:jc w:val="both"/>
        <w:rPr>
          <w:rStyle w:val="eop"/>
          <w:rFonts w:ascii="Times New Roman" w:hAnsi="Times New Roman" w:cs="Times New Roman"/>
        </w:rPr>
      </w:pPr>
      <w:r w:rsidRPr="005419D6">
        <w:rPr>
          <w:rStyle w:val="eop"/>
          <w:rFonts w:ascii="Times New Roman" w:hAnsi="Times New Roman" w:cs="Times New Roman"/>
        </w:rPr>
        <w:t>Near-term plans are already underway for adding hydrogen to the fuel mix of natural gas-fired power plants in Ohio.</w:t>
      </w:r>
      <w:r w:rsidRPr="005419D6">
        <w:rPr>
          <w:rStyle w:val="FootnoteReference"/>
          <w:rFonts w:ascii="Times New Roman" w:hAnsi="Times New Roman" w:cs="Times New Roman"/>
        </w:rPr>
        <w:footnoteReference w:id="1"/>
      </w:r>
      <w:r w:rsidRPr="005419D6">
        <w:rPr>
          <w:rStyle w:val="eop"/>
          <w:rFonts w:ascii="Times New Roman" w:hAnsi="Times New Roman" w:cs="Times New Roman"/>
        </w:rPr>
        <w:t xml:space="preserve">  </w:t>
      </w:r>
      <w:r w:rsidRPr="005419D6">
        <w:rPr>
          <w:rStyle w:val="normaltextrun"/>
          <w:rFonts w:ascii="Times New Roman" w:hAnsi="Times New Roman" w:cs="Times New Roman"/>
        </w:rPr>
        <w:t>Converting natural gas pipelines to carry a blend with up to 20% hydrogen for this purpose would likely require only modest modifications to existing infrastructure.</w:t>
      </w:r>
      <w:r w:rsidRPr="005419D6">
        <w:rPr>
          <w:rStyle w:val="FootnoteReference"/>
          <w:rFonts w:ascii="Times New Roman" w:hAnsi="Times New Roman" w:cs="Times New Roman"/>
        </w:rPr>
        <w:footnoteReference w:id="2"/>
      </w:r>
      <w:r w:rsidRPr="005419D6">
        <w:rPr>
          <w:rStyle w:val="normaltextrun"/>
          <w:rFonts w:ascii="Times New Roman" w:hAnsi="Times New Roman" w:cs="Times New Roman"/>
        </w:rPr>
        <w:t xml:space="preserve"> This conversion would represent a hydrogen consumption potential of 251,200 metric tons annually by 2050 based on current fuel use for stationary power generation in the state and EIA’s projected growth </w:t>
      </w:r>
      <w:r w:rsidRPr="005419D6">
        <w:rPr>
          <w:rStyle w:val="eop"/>
          <w:rFonts w:ascii="Times New Roman" w:hAnsi="Times New Roman" w:cs="Times New Roman"/>
        </w:rPr>
        <w:t>in the volume of natural gas consumed for electric power generation.</w:t>
      </w:r>
      <w:r w:rsidRPr="005419D6">
        <w:rPr>
          <w:rStyle w:val="FootnoteReference"/>
          <w:rFonts w:ascii="Times New Roman" w:hAnsi="Times New Roman" w:cs="Times New Roman"/>
        </w:rPr>
        <w:footnoteReference w:id="3"/>
      </w:r>
      <w:r w:rsidRPr="005419D6">
        <w:rPr>
          <w:rStyle w:val="eop"/>
          <w:rFonts w:ascii="Times New Roman" w:hAnsi="Times New Roman" w:cs="Times New Roman"/>
        </w:rPr>
        <w:t xml:space="preserve"> The figure below shows the spatial distribution of this consumption potential. </w:t>
      </w:r>
      <w:r>
        <w:rPr>
          <w:rStyle w:val="eop"/>
          <w:rFonts w:ascii="Times New Roman" w:hAnsi="Times New Roman" w:cs="Times New Roman"/>
        </w:rPr>
        <w:t xml:space="preserve"> The highest users are likely to include counties adjacent to Stark County.</w:t>
      </w:r>
    </w:p>
    <w:p w14:paraId="6015E0FC" w14:textId="77777777" w:rsidR="001E3FC0" w:rsidRPr="005419D6" w:rsidRDefault="001E3FC0" w:rsidP="001E3FC0">
      <w:pPr>
        <w:rPr>
          <w:rStyle w:val="eop"/>
          <w:rFonts w:ascii="Times New Roman" w:hAnsi="Times New Roman" w:cs="Times New Roman"/>
        </w:rPr>
      </w:pPr>
    </w:p>
    <w:p w14:paraId="4265058E" w14:textId="035D9B6A" w:rsidR="001E3FC0" w:rsidRPr="005419D6" w:rsidRDefault="001E3FC0" w:rsidP="00BF7BFD">
      <w:pPr>
        <w:spacing w:after="120"/>
        <w:jc w:val="center"/>
        <w:rPr>
          <w:rStyle w:val="eop"/>
          <w:rFonts w:ascii="Times New Roman" w:hAnsi="Times New Roman" w:cs="Times New Roman"/>
          <w:b/>
          <w:bCs/>
        </w:rPr>
      </w:pPr>
      <w:r w:rsidRPr="005419D6">
        <w:rPr>
          <w:rStyle w:val="eop"/>
          <w:rFonts w:ascii="Times New Roman" w:hAnsi="Times New Roman" w:cs="Times New Roman"/>
          <w:b/>
          <w:bCs/>
        </w:rPr>
        <w:t>Projected Annual Hydrogen Consumption for Stationary Power Generation</w:t>
      </w:r>
    </w:p>
    <w:p w14:paraId="3892E28A" w14:textId="77777777" w:rsidR="001E3FC0" w:rsidRPr="005419D6" w:rsidRDefault="001E3FC0" w:rsidP="001E3FC0">
      <w:pPr>
        <w:jc w:val="center"/>
        <w:rPr>
          <w:rStyle w:val="normaltextrun"/>
          <w:rFonts w:ascii="Times New Roman" w:hAnsi="Times New Roman" w:cs="Times New Roman"/>
        </w:rPr>
      </w:pPr>
      <w:r w:rsidRPr="005419D6">
        <w:rPr>
          <w:rFonts w:ascii="Times New Roman" w:hAnsi="Times New Roman" w:cs="Times New Roman"/>
          <w:noProof/>
        </w:rPr>
        <w:lastRenderedPageBreak/>
        <w:drawing>
          <wp:inline distT="0" distB="0" distL="0" distR="0" wp14:anchorId="5A5E1FB8" wp14:editId="67F3B2E7">
            <wp:extent cx="4314595" cy="46482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9">
                      <a:extLst>
                        <a:ext uri="{28A0092B-C50C-407E-A947-70E740481C1C}">
                          <a14:useLocalDpi xmlns:a14="http://schemas.microsoft.com/office/drawing/2010/main" val="0"/>
                        </a:ext>
                      </a:extLst>
                    </a:blip>
                    <a:srcRect t="15147" b="1544"/>
                    <a:stretch/>
                  </pic:blipFill>
                  <pic:spPr bwMode="auto">
                    <a:xfrm>
                      <a:off x="0" y="0"/>
                      <a:ext cx="4347931" cy="4684114"/>
                    </a:xfrm>
                    <a:prstGeom prst="rect">
                      <a:avLst/>
                    </a:prstGeom>
                    <a:ln>
                      <a:noFill/>
                    </a:ln>
                    <a:extLst>
                      <a:ext uri="{53640926-AAD7-44D8-BBD7-CCE9431645EC}">
                        <a14:shadowObscured xmlns:a14="http://schemas.microsoft.com/office/drawing/2010/main"/>
                      </a:ext>
                    </a:extLst>
                  </pic:spPr>
                </pic:pic>
              </a:graphicData>
            </a:graphic>
          </wp:inline>
        </w:drawing>
      </w:r>
    </w:p>
    <w:p w14:paraId="7609ACAF" w14:textId="77777777" w:rsidR="001E3FC0" w:rsidRDefault="001E3FC0" w:rsidP="001E3FC0">
      <w:pPr>
        <w:rPr>
          <w:rFonts w:ascii="Times New Roman" w:eastAsia="Times New Roman" w:hAnsi="Times New Roman" w:cs="Times New Roman"/>
          <w:b/>
          <w:bCs/>
          <w:u w:val="single"/>
        </w:rPr>
      </w:pPr>
    </w:p>
    <w:p w14:paraId="6C32ACA2" w14:textId="33490B1A" w:rsidR="001E3FC0" w:rsidRPr="001E3FC0" w:rsidRDefault="001E3FC0" w:rsidP="001E3FC0">
      <w:pPr>
        <w:pStyle w:val="ListParagraph"/>
        <w:rPr>
          <w:rStyle w:val="normaltextrun"/>
          <w:rFonts w:ascii="Times New Roman" w:hAnsi="Times New Roman" w:cs="Times New Roman"/>
          <w:b/>
          <w:bCs/>
          <w:u w:val="single"/>
        </w:rPr>
      </w:pPr>
      <w:r w:rsidRPr="001E3FC0">
        <w:rPr>
          <w:rFonts w:ascii="Times New Roman" w:eastAsia="Times New Roman" w:hAnsi="Times New Roman" w:cs="Times New Roman"/>
          <w:b/>
          <w:bCs/>
          <w:u w:val="single"/>
        </w:rPr>
        <w:t>Transportation</w:t>
      </w:r>
    </w:p>
    <w:p w14:paraId="6F15B4D1" w14:textId="7C2A1BB9" w:rsidR="001E3FC0" w:rsidRPr="005419D6" w:rsidRDefault="001E3FC0" w:rsidP="001E3FC0">
      <w:pPr>
        <w:jc w:val="both"/>
        <w:rPr>
          <w:rStyle w:val="normaltextrun"/>
          <w:rFonts w:ascii="Times New Roman" w:hAnsi="Times New Roman" w:cs="Times New Roman"/>
          <w:color w:val="000000" w:themeColor="text1"/>
        </w:rPr>
      </w:pPr>
      <w:r w:rsidRPr="005419D6">
        <w:rPr>
          <w:rStyle w:val="normaltextrun"/>
          <w:rFonts w:ascii="Times New Roman" w:hAnsi="Times New Roman" w:cs="Times New Roman"/>
          <w:color w:val="000000" w:themeColor="text1"/>
        </w:rPr>
        <w:t>Hydrogen-powered fuel cell electric vehicles (FCEVs) are emerging as a viable alternative to fossil fuel-powered cars, trucks, and transportation fleets.  Research by Argonne National Laboratory on the total cost of ownership (TOC) for vehicles with different powertrains indicates the near-term convergence in total costs to purchase and operate FCEVs compared to those costs for fossil-fuel powered internal combustion engine vehicles (ICEVs).</w:t>
      </w:r>
      <w:r w:rsidRPr="005419D6">
        <w:rPr>
          <w:rStyle w:val="FootnoteReference"/>
          <w:rFonts w:ascii="Times New Roman" w:hAnsi="Times New Roman" w:cs="Times New Roman"/>
          <w:color w:val="000000" w:themeColor="text1"/>
        </w:rPr>
        <w:footnoteReference w:id="4"/>
      </w:r>
      <w:r w:rsidRPr="005419D6">
        <w:rPr>
          <w:rStyle w:val="normaltextrun"/>
          <w:rFonts w:ascii="Times New Roman" w:hAnsi="Times New Roman" w:cs="Times New Roman"/>
          <w:color w:val="000000" w:themeColor="text1"/>
        </w:rPr>
        <w:t xml:space="preserve">  Based on work by both Argonne and the National Renewable Energy Laboratory, a 12% long-run market penetration for fuel cell vehicles of all class sizes in Ohio by 2050 is plausible.</w:t>
      </w:r>
      <w:r>
        <w:rPr>
          <w:rStyle w:val="FootnoteReference"/>
          <w:rFonts w:ascii="Times New Roman" w:hAnsi="Times New Roman" w:cs="Times New Roman"/>
          <w:color w:val="000000" w:themeColor="text1"/>
        </w:rPr>
        <w:footnoteReference w:id="5"/>
      </w:r>
      <w:r w:rsidRPr="005419D6">
        <w:rPr>
          <w:rStyle w:val="normaltextrun"/>
          <w:rFonts w:ascii="Times New Roman" w:hAnsi="Times New Roman" w:cs="Times New Roman"/>
          <w:color w:val="000000" w:themeColor="text1"/>
        </w:rPr>
        <w:t xml:space="preserve"> Should this happen, more than 430,600 metric </w:t>
      </w:r>
      <w:proofErr w:type="spellStart"/>
      <w:r w:rsidRPr="005419D6">
        <w:rPr>
          <w:rStyle w:val="normaltextrun"/>
          <w:rFonts w:ascii="Times New Roman" w:hAnsi="Times New Roman" w:cs="Times New Roman"/>
          <w:color w:val="000000" w:themeColor="text1"/>
        </w:rPr>
        <w:t>ton</w:t>
      </w:r>
      <w:r>
        <w:rPr>
          <w:rStyle w:val="normaltextrun"/>
          <w:rFonts w:ascii="Times New Roman" w:hAnsi="Times New Roman" w:cs="Times New Roman"/>
          <w:color w:val="000000" w:themeColor="text1"/>
        </w:rPr>
        <w:t>ne</w:t>
      </w:r>
      <w:r w:rsidRPr="005419D6">
        <w:rPr>
          <w:rStyle w:val="normaltextrun"/>
          <w:rFonts w:ascii="Times New Roman" w:hAnsi="Times New Roman" w:cs="Times New Roman"/>
          <w:color w:val="000000" w:themeColor="text1"/>
        </w:rPr>
        <w:t>s</w:t>
      </w:r>
      <w:proofErr w:type="spellEnd"/>
      <w:r w:rsidRPr="005419D6">
        <w:rPr>
          <w:rStyle w:val="normaltextrun"/>
          <w:rFonts w:ascii="Times New Roman" w:hAnsi="Times New Roman" w:cs="Times New Roman"/>
          <w:color w:val="000000" w:themeColor="text1"/>
        </w:rPr>
        <w:t xml:space="preserve"> of </w:t>
      </w:r>
      <w:r>
        <w:rPr>
          <w:rStyle w:val="normaltextrun"/>
          <w:rFonts w:ascii="Times New Roman" w:hAnsi="Times New Roman" w:cs="Times New Roman"/>
          <w:color w:val="000000" w:themeColor="text1"/>
        </w:rPr>
        <w:t xml:space="preserve">hydrogen </w:t>
      </w:r>
      <w:r w:rsidRPr="005419D6">
        <w:rPr>
          <w:rStyle w:val="normaltextrun"/>
          <w:rFonts w:ascii="Times New Roman" w:hAnsi="Times New Roman" w:cs="Times New Roman"/>
          <w:color w:val="000000" w:themeColor="text1"/>
        </w:rPr>
        <w:t>will need to be suppli</w:t>
      </w:r>
      <w:r>
        <w:rPr>
          <w:rStyle w:val="normaltextrun"/>
          <w:rFonts w:ascii="Times New Roman" w:hAnsi="Times New Roman" w:cs="Times New Roman"/>
          <w:color w:val="000000" w:themeColor="text1"/>
        </w:rPr>
        <w:t>ed</w:t>
      </w:r>
      <w:r w:rsidRPr="005419D6">
        <w:rPr>
          <w:rStyle w:val="normaltextrun"/>
          <w:rFonts w:ascii="Times New Roman" w:hAnsi="Times New Roman" w:cs="Times New Roman"/>
          <w:color w:val="000000" w:themeColor="text1"/>
        </w:rPr>
        <w:t xml:space="preserve"> annually to fuel these on-road vehicles.</w:t>
      </w:r>
    </w:p>
    <w:p w14:paraId="2EC69A68" w14:textId="77777777" w:rsidR="001E3FC0" w:rsidRPr="005419D6" w:rsidRDefault="001E3FC0" w:rsidP="001E3FC0">
      <w:pPr>
        <w:rPr>
          <w:rStyle w:val="normaltextrun"/>
          <w:rFonts w:ascii="Times New Roman" w:hAnsi="Times New Roman" w:cs="Times New Roman"/>
          <w:color w:val="000000" w:themeColor="text1"/>
        </w:rPr>
      </w:pPr>
    </w:p>
    <w:p w14:paraId="141E5197" w14:textId="77777777" w:rsidR="001E3FC0" w:rsidRPr="005419D6" w:rsidRDefault="001E3FC0" w:rsidP="001E3FC0">
      <w:pPr>
        <w:pStyle w:val="Caption"/>
        <w:keepNext/>
        <w:jc w:val="center"/>
        <w:rPr>
          <w:rFonts w:ascii="Times New Roman" w:hAnsi="Times New Roman" w:cs="Times New Roman"/>
          <w:b/>
          <w:bCs/>
          <w:i w:val="0"/>
          <w:iCs w:val="0"/>
          <w:color w:val="000000" w:themeColor="text1"/>
          <w:sz w:val="20"/>
          <w:szCs w:val="20"/>
        </w:rPr>
      </w:pPr>
      <w:r w:rsidRPr="005419D6">
        <w:rPr>
          <w:rFonts w:ascii="Times New Roman" w:hAnsi="Times New Roman" w:cs="Times New Roman"/>
          <w:b/>
          <w:bCs/>
          <w:i w:val="0"/>
          <w:iCs w:val="0"/>
          <w:color w:val="000000" w:themeColor="text1"/>
          <w:sz w:val="24"/>
          <w:szCs w:val="24"/>
        </w:rPr>
        <w:lastRenderedPageBreak/>
        <w:t xml:space="preserve">Projected Annual Hydrogen Consumption for </w:t>
      </w:r>
      <w:r>
        <w:rPr>
          <w:rFonts w:ascii="Times New Roman" w:hAnsi="Times New Roman" w:cs="Times New Roman"/>
          <w:b/>
          <w:bCs/>
          <w:i w:val="0"/>
          <w:iCs w:val="0"/>
          <w:color w:val="000000" w:themeColor="text1"/>
          <w:sz w:val="24"/>
          <w:szCs w:val="24"/>
        </w:rPr>
        <w:t>FCEVs</w:t>
      </w:r>
    </w:p>
    <w:p w14:paraId="6A2CBE1B" w14:textId="77777777" w:rsidR="001E3FC0" w:rsidRDefault="001E3FC0" w:rsidP="001E3FC0">
      <w:pPr>
        <w:jc w:val="center"/>
        <w:rPr>
          <w:rFonts w:ascii="Arial" w:eastAsia="Times New Roman" w:hAnsi="Arial" w:cs="Arial"/>
        </w:rPr>
      </w:pPr>
      <w:r>
        <w:rPr>
          <w:noProof/>
        </w:rPr>
        <w:drawing>
          <wp:inline distT="0" distB="0" distL="0" distR="0" wp14:anchorId="0B234427" wp14:editId="62FA45C9">
            <wp:extent cx="4716707" cy="5221605"/>
            <wp:effectExtent l="0" t="0" r="825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0">
                      <a:extLst>
                        <a:ext uri="{28A0092B-C50C-407E-A947-70E740481C1C}">
                          <a14:useLocalDpi xmlns:a14="http://schemas.microsoft.com/office/drawing/2010/main" val="0"/>
                        </a:ext>
                      </a:extLst>
                    </a:blip>
                    <a:srcRect t="13480" b="913"/>
                    <a:stretch/>
                  </pic:blipFill>
                  <pic:spPr bwMode="auto">
                    <a:xfrm>
                      <a:off x="0" y="0"/>
                      <a:ext cx="4732047" cy="5238587"/>
                    </a:xfrm>
                    <a:prstGeom prst="rect">
                      <a:avLst/>
                    </a:prstGeom>
                    <a:ln>
                      <a:noFill/>
                    </a:ln>
                    <a:extLst>
                      <a:ext uri="{53640926-AAD7-44D8-BBD7-CCE9431645EC}">
                        <a14:shadowObscured xmlns:a14="http://schemas.microsoft.com/office/drawing/2010/main"/>
                      </a:ext>
                    </a:extLst>
                  </pic:spPr>
                </pic:pic>
              </a:graphicData>
            </a:graphic>
          </wp:inline>
        </w:drawing>
      </w:r>
    </w:p>
    <w:p w14:paraId="5186111C" w14:textId="77777777" w:rsidR="001E3FC0" w:rsidRDefault="001E3FC0" w:rsidP="001E3FC0">
      <w:pPr>
        <w:rPr>
          <w:rFonts w:ascii="Arial" w:eastAsia="Times New Roman" w:hAnsi="Arial" w:cs="Arial"/>
        </w:rPr>
      </w:pPr>
    </w:p>
    <w:p w14:paraId="1F4B5051" w14:textId="77777777" w:rsidR="001E3FC0" w:rsidRPr="00831511" w:rsidRDefault="001E3FC0" w:rsidP="001E3FC0">
      <w:pPr>
        <w:rPr>
          <w:rFonts w:ascii="Arial" w:eastAsia="Times New Roman" w:hAnsi="Arial" w:cs="Arial"/>
        </w:rPr>
      </w:pPr>
    </w:p>
    <w:p w14:paraId="2754F18B" w14:textId="0DF1E895" w:rsidR="001E3FC0" w:rsidRPr="001E3FC0" w:rsidRDefault="001E3FC0" w:rsidP="001E3FC0">
      <w:pPr>
        <w:pStyle w:val="ListParagraph"/>
        <w:rPr>
          <w:rFonts w:ascii="Times New Roman" w:eastAsia="Times New Roman" w:hAnsi="Times New Roman" w:cs="Times New Roman"/>
          <w:b/>
          <w:bCs/>
          <w:u w:val="single"/>
        </w:rPr>
      </w:pPr>
      <w:r w:rsidRPr="001E3FC0">
        <w:rPr>
          <w:rFonts w:ascii="Times New Roman" w:eastAsia="Times New Roman" w:hAnsi="Times New Roman" w:cs="Times New Roman"/>
          <w:b/>
          <w:bCs/>
          <w:u w:val="single"/>
        </w:rPr>
        <w:t>Industrial Uses</w:t>
      </w:r>
    </w:p>
    <w:p w14:paraId="00C32B3B" w14:textId="77777777" w:rsidR="001E3FC0" w:rsidRPr="0080430A" w:rsidRDefault="001E3FC0" w:rsidP="00BF7BFD">
      <w:pPr>
        <w:jc w:val="both"/>
        <w:rPr>
          <w:rFonts w:ascii="Times New Roman" w:eastAsia="Times New Roman" w:hAnsi="Times New Roman" w:cs="Times New Roman"/>
          <w:b/>
          <w:bCs/>
        </w:rPr>
      </w:pPr>
      <w:r w:rsidRPr="0080430A">
        <w:rPr>
          <w:rStyle w:val="normaltextrun"/>
          <w:rFonts w:ascii="Times New Roman" w:hAnsi="Times New Roman" w:cs="Times New Roman"/>
          <w:color w:val="000000" w:themeColor="text1"/>
        </w:rPr>
        <w:t>There is potential for hydrogen to be increasingly used in the iron and steel industry. Direct Reduction of Iron (DRI) using hydrogen is a more efficient process than traditional blast furnace refining. Construction has already begun at facilities in Toledo and Ashtabula that use this method of iron production.</w:t>
      </w:r>
      <w:r w:rsidRPr="0080430A">
        <w:rPr>
          <w:rStyle w:val="FootnoteReference"/>
          <w:rFonts w:ascii="Times New Roman" w:hAnsi="Times New Roman" w:cs="Times New Roman"/>
          <w:color w:val="000000" w:themeColor="text1"/>
        </w:rPr>
        <w:footnoteReference w:id="6"/>
      </w:r>
      <w:r w:rsidRPr="0080430A">
        <w:rPr>
          <w:rStyle w:val="normaltextrun"/>
          <w:rFonts w:ascii="Times New Roman" w:hAnsi="Times New Roman" w:cs="Times New Roman"/>
          <w:color w:val="000000" w:themeColor="text1"/>
        </w:rPr>
        <w:t xml:space="preserve"> </w:t>
      </w:r>
      <w:r>
        <w:rPr>
          <w:rStyle w:val="normaltextrun"/>
          <w:rFonts w:ascii="Times New Roman" w:hAnsi="Times New Roman" w:cs="Times New Roman"/>
          <w:color w:val="000000" w:themeColor="text1"/>
        </w:rPr>
        <w:t>Argonne projects annual hydrogen demand of 343,000 metric tons annually in Ohio by 2050 as iron producing facilities in the state switch to DRI processes.</w:t>
      </w:r>
      <w:r>
        <w:rPr>
          <w:rStyle w:val="FootnoteReference"/>
          <w:rFonts w:ascii="Times New Roman" w:hAnsi="Times New Roman" w:cs="Times New Roman"/>
          <w:color w:val="000000" w:themeColor="text1"/>
        </w:rPr>
        <w:footnoteReference w:id="7"/>
      </w:r>
    </w:p>
    <w:p w14:paraId="0D253AFC" w14:textId="77777777" w:rsidR="001E3FC0" w:rsidRPr="00831511" w:rsidRDefault="001E3FC0" w:rsidP="00E43FE1">
      <w:pPr>
        <w:jc w:val="both"/>
        <w:rPr>
          <w:rFonts w:ascii="Arial" w:eastAsia="Times New Roman" w:hAnsi="Arial" w:cs="Arial"/>
        </w:rPr>
      </w:pPr>
    </w:p>
    <w:p w14:paraId="35DE01CA" w14:textId="77777777" w:rsidR="00831511" w:rsidRPr="00831511" w:rsidRDefault="00831511" w:rsidP="00E43FE1">
      <w:pPr>
        <w:jc w:val="both"/>
        <w:rPr>
          <w:rFonts w:ascii="Arial" w:eastAsia="Times New Roman" w:hAnsi="Arial" w:cs="Arial"/>
        </w:rPr>
      </w:pPr>
    </w:p>
    <w:p w14:paraId="509F114D" w14:textId="5DF6A2C7" w:rsidR="00831511" w:rsidRPr="001E3FC0" w:rsidRDefault="002A5BFB" w:rsidP="001E3FC0">
      <w:pPr>
        <w:pStyle w:val="ListParagraph"/>
        <w:numPr>
          <w:ilvl w:val="0"/>
          <w:numId w:val="5"/>
        </w:numPr>
        <w:jc w:val="both"/>
        <w:rPr>
          <w:rFonts w:ascii="Times New Roman" w:eastAsia="Times New Roman" w:hAnsi="Times New Roman" w:cs="Times New Roman"/>
          <w:b/>
          <w:bCs/>
        </w:rPr>
      </w:pPr>
      <w:r w:rsidRPr="001E3FC0">
        <w:rPr>
          <w:rFonts w:ascii="Times New Roman" w:eastAsia="Times New Roman" w:hAnsi="Times New Roman" w:cs="Times New Roman"/>
          <w:b/>
          <w:bCs/>
        </w:rPr>
        <w:lastRenderedPageBreak/>
        <w:t>Greenhouse Gas and Pollutant Emissions Reduction Potential</w:t>
      </w:r>
      <w:r w:rsidR="00831511" w:rsidRPr="001E3FC0">
        <w:rPr>
          <w:rFonts w:ascii="Times New Roman" w:eastAsia="Times New Roman" w:hAnsi="Times New Roman" w:cs="Times New Roman"/>
          <w:b/>
          <w:bCs/>
        </w:rPr>
        <w:t xml:space="preserve">.  </w:t>
      </w:r>
    </w:p>
    <w:p w14:paraId="1D7EBE6D" w14:textId="225C18D1" w:rsidR="00831511" w:rsidRDefault="00831511" w:rsidP="00E43FE1">
      <w:pPr>
        <w:jc w:val="both"/>
        <w:rPr>
          <w:rFonts w:ascii="Times New Roman" w:eastAsia="Times New Roman" w:hAnsi="Times New Roman" w:cs="Times New Roman"/>
          <w:b/>
          <w:bCs/>
        </w:rPr>
      </w:pPr>
    </w:p>
    <w:p w14:paraId="7B593F98" w14:textId="406D8849" w:rsidR="00831511" w:rsidRDefault="00831511" w:rsidP="00E43FE1">
      <w:pPr>
        <w:jc w:val="both"/>
        <w:rPr>
          <w:rFonts w:ascii="Times New Roman" w:eastAsia="Times New Roman" w:hAnsi="Times New Roman" w:cs="Times New Roman"/>
        </w:rPr>
      </w:pPr>
      <w:r>
        <w:rPr>
          <w:rFonts w:ascii="Times New Roman" w:eastAsia="Times New Roman" w:hAnsi="Times New Roman" w:cs="Times New Roman"/>
        </w:rPr>
        <w:t>SARTA’s current strategy for supplying hydrogen</w:t>
      </w:r>
      <w:r w:rsidR="00E43FE1">
        <w:rPr>
          <w:rFonts w:ascii="Times New Roman" w:eastAsia="Times New Roman" w:hAnsi="Times New Roman" w:cs="Times New Roman"/>
        </w:rPr>
        <w:t xml:space="preserve"> for its refueling infrastructure is by truck.  It </w:t>
      </w:r>
      <w:r>
        <w:rPr>
          <w:rFonts w:ascii="Times New Roman" w:eastAsia="Times New Roman" w:hAnsi="Times New Roman" w:cs="Times New Roman"/>
        </w:rPr>
        <w:t xml:space="preserve"> is cost effective, </w:t>
      </w:r>
      <w:r w:rsidR="00E43FE1">
        <w:rPr>
          <w:rFonts w:ascii="Times New Roman" w:eastAsia="Times New Roman" w:hAnsi="Times New Roman" w:cs="Times New Roman"/>
        </w:rPr>
        <w:t>and</w:t>
      </w:r>
      <w:r>
        <w:rPr>
          <w:rFonts w:ascii="Times New Roman" w:eastAsia="Times New Roman" w:hAnsi="Times New Roman" w:cs="Times New Roman"/>
        </w:rPr>
        <w:t xml:space="preserve"> while improving upon its diesel bus emissions, </w:t>
      </w:r>
      <w:r w:rsidR="00E43FE1">
        <w:rPr>
          <w:rFonts w:ascii="Times New Roman" w:eastAsia="Times New Roman" w:hAnsi="Times New Roman" w:cs="Times New Roman"/>
        </w:rPr>
        <w:t xml:space="preserve">it </w:t>
      </w:r>
      <w:r>
        <w:rPr>
          <w:rFonts w:ascii="Times New Roman" w:eastAsia="Times New Roman" w:hAnsi="Times New Roman" w:cs="Times New Roman"/>
        </w:rPr>
        <w:t xml:space="preserve">does not </w:t>
      </w:r>
      <w:r w:rsidR="00E43FE1">
        <w:rPr>
          <w:rFonts w:ascii="Times New Roman" w:eastAsia="Times New Roman" w:hAnsi="Times New Roman" w:cs="Times New Roman"/>
        </w:rPr>
        <w:t xml:space="preserve">sufficiently </w:t>
      </w:r>
      <w:r>
        <w:rPr>
          <w:rFonts w:ascii="Times New Roman" w:eastAsia="Times New Roman" w:hAnsi="Times New Roman" w:cs="Times New Roman"/>
        </w:rPr>
        <w:t>reduce greenhouse gas emissi</w:t>
      </w:r>
      <w:r w:rsidR="00E43FE1">
        <w:rPr>
          <w:rFonts w:ascii="Times New Roman" w:eastAsia="Times New Roman" w:hAnsi="Times New Roman" w:cs="Times New Roman"/>
        </w:rPr>
        <w:t>ons</w:t>
      </w:r>
      <w:r>
        <w:rPr>
          <w:rFonts w:ascii="Times New Roman" w:eastAsia="Times New Roman" w:hAnsi="Times New Roman" w:cs="Times New Roman"/>
        </w:rPr>
        <w:t xml:space="preserve">.    This is due in principal part to the emissions from trucking hydrogen </w:t>
      </w:r>
      <w:r w:rsidR="00E43FE1">
        <w:rPr>
          <w:rFonts w:ascii="Times New Roman" w:eastAsia="Times New Roman" w:hAnsi="Times New Roman" w:cs="Times New Roman"/>
        </w:rPr>
        <w:t xml:space="preserve">by diesel </w:t>
      </w:r>
      <w:r>
        <w:rPr>
          <w:rFonts w:ascii="Times New Roman" w:eastAsia="Times New Roman" w:hAnsi="Times New Roman" w:cs="Times New Roman"/>
        </w:rPr>
        <w:t xml:space="preserve">from Canada to the SARTA facility.      </w:t>
      </w:r>
      <w:r w:rsidRPr="00831511">
        <w:rPr>
          <w:rFonts w:ascii="Times New Roman" w:eastAsia="Times New Roman" w:hAnsi="Times New Roman" w:cs="Times New Roman"/>
        </w:rPr>
        <w:t xml:space="preserve">SARTA anticipates substantially reducing its carbon footprint by generation hydrogen on site or nearby.  </w:t>
      </w:r>
      <w:r w:rsidR="00E43FE1">
        <w:rPr>
          <w:rFonts w:ascii="Times New Roman" w:eastAsia="Times New Roman" w:hAnsi="Times New Roman" w:cs="Times New Roman"/>
        </w:rPr>
        <w:t xml:space="preserve">Last summer, SARTA commissioned a study led by the </w:t>
      </w:r>
      <w:proofErr w:type="spellStart"/>
      <w:r w:rsidR="00E43FE1">
        <w:rPr>
          <w:rFonts w:ascii="Times New Roman" w:eastAsia="Times New Roman" w:hAnsi="Times New Roman" w:cs="Times New Roman"/>
        </w:rPr>
        <w:t>MHCoE</w:t>
      </w:r>
      <w:proofErr w:type="spellEnd"/>
      <w:r w:rsidR="00E43FE1">
        <w:rPr>
          <w:rFonts w:ascii="Times New Roman" w:eastAsia="Times New Roman" w:hAnsi="Times New Roman" w:cs="Times New Roman"/>
        </w:rPr>
        <w:t xml:space="preserve"> to evaluate alternative strategies for supplying its facility in Canton.   The results, set forth in the table below, indicated that hydrogen from SMR could be developed at a cost comparable to what SARTA is currently paying for hydrogen, and yet reduce carbon dioxide by over 40% (assuming deposit of the CO2 in nearby East Canton Oil Field for use in enhanced oil recovery).</w:t>
      </w:r>
      <w:r w:rsidR="001E3FC0">
        <w:rPr>
          <w:rStyle w:val="FootnoteReference"/>
          <w:rFonts w:ascii="Times New Roman" w:eastAsia="Times New Roman" w:hAnsi="Times New Roman" w:cs="Times New Roman"/>
        </w:rPr>
        <w:footnoteReference w:id="8"/>
      </w:r>
      <w:r w:rsidR="00E43FE1">
        <w:rPr>
          <w:rFonts w:ascii="Times New Roman" w:eastAsia="Times New Roman" w:hAnsi="Times New Roman" w:cs="Times New Roman"/>
        </w:rPr>
        <w:t xml:space="preserve">  </w:t>
      </w:r>
    </w:p>
    <w:p w14:paraId="727C87D9" w14:textId="2E74876B" w:rsidR="00E43FE1" w:rsidRDefault="00E43FE1" w:rsidP="00E43FE1">
      <w:pPr>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43FE1" w:rsidRPr="00252BA1" w14:paraId="56D0C5AF" w14:textId="77777777" w:rsidTr="00BC49BE">
        <w:tc>
          <w:tcPr>
            <w:tcW w:w="9350" w:type="dxa"/>
            <w:gridSpan w:val="3"/>
            <w:tcBorders>
              <w:bottom w:val="single" w:sz="4" w:space="0" w:color="auto"/>
            </w:tcBorders>
          </w:tcPr>
          <w:p w14:paraId="77C5B783" w14:textId="77777777" w:rsidR="00E43FE1" w:rsidRDefault="00E43FE1" w:rsidP="00BC49BE">
            <w:pPr>
              <w:jc w:val="center"/>
              <w:rPr>
                <w:rFonts w:asciiTheme="minorHAnsi" w:hAnsiTheme="minorHAnsi" w:cstheme="minorHAnsi"/>
                <w:b/>
                <w:bCs/>
                <w:iCs/>
                <w:sz w:val="24"/>
                <w:szCs w:val="24"/>
              </w:rPr>
            </w:pPr>
            <w:r w:rsidRPr="00252BA1">
              <w:rPr>
                <w:rFonts w:asciiTheme="minorHAnsi" w:hAnsiTheme="minorHAnsi" w:cstheme="minorHAnsi"/>
                <w:b/>
                <w:bCs/>
                <w:iCs/>
                <w:sz w:val="24"/>
                <w:szCs w:val="24"/>
              </w:rPr>
              <w:t xml:space="preserve">Comparison of cost and carbon intensity for various small-scale </w:t>
            </w:r>
          </w:p>
          <w:p w14:paraId="771E0C74" w14:textId="77777777" w:rsidR="00E43FE1" w:rsidRPr="00252BA1" w:rsidRDefault="00E43FE1" w:rsidP="00BC49BE">
            <w:pPr>
              <w:jc w:val="center"/>
              <w:rPr>
                <w:rFonts w:asciiTheme="minorHAnsi" w:hAnsiTheme="minorHAnsi" w:cstheme="minorHAnsi"/>
                <w:b/>
                <w:bCs/>
                <w:iCs/>
                <w:sz w:val="24"/>
                <w:szCs w:val="24"/>
              </w:rPr>
            </w:pPr>
            <w:r w:rsidRPr="00252BA1">
              <w:rPr>
                <w:rFonts w:asciiTheme="minorHAnsi" w:hAnsiTheme="minorHAnsi" w:cstheme="minorHAnsi"/>
                <w:b/>
                <w:bCs/>
                <w:iCs/>
                <w:sz w:val="24"/>
                <w:szCs w:val="24"/>
              </w:rPr>
              <w:t>hydrogen production options.</w:t>
            </w:r>
          </w:p>
        </w:tc>
      </w:tr>
      <w:tr w:rsidR="00E43FE1" w:rsidRPr="00252BA1" w14:paraId="4133DEE8" w14:textId="77777777" w:rsidTr="00BC49BE">
        <w:tc>
          <w:tcPr>
            <w:tcW w:w="3116" w:type="dxa"/>
            <w:tcBorders>
              <w:top w:val="single" w:sz="4" w:space="0" w:color="auto"/>
            </w:tcBorders>
          </w:tcPr>
          <w:p w14:paraId="223CBB0B" w14:textId="77777777" w:rsidR="00E43FE1" w:rsidRPr="00252BA1" w:rsidRDefault="00E43FE1" w:rsidP="00BC49BE">
            <w:pPr>
              <w:jc w:val="both"/>
              <w:rPr>
                <w:rFonts w:asciiTheme="minorHAnsi" w:hAnsiTheme="minorHAnsi" w:cstheme="minorHAnsi"/>
                <w:iCs/>
                <w:sz w:val="20"/>
                <w:szCs w:val="20"/>
              </w:rPr>
            </w:pPr>
            <w:r w:rsidRPr="00252BA1">
              <w:rPr>
                <w:rFonts w:asciiTheme="minorHAnsi" w:hAnsiTheme="minorHAnsi" w:cstheme="minorHAnsi"/>
                <w:iCs/>
                <w:sz w:val="20"/>
                <w:szCs w:val="20"/>
              </w:rPr>
              <w:t>Method</w:t>
            </w:r>
          </w:p>
        </w:tc>
        <w:tc>
          <w:tcPr>
            <w:tcW w:w="3117" w:type="dxa"/>
            <w:tcBorders>
              <w:top w:val="single" w:sz="4" w:space="0" w:color="auto"/>
            </w:tcBorders>
          </w:tcPr>
          <w:p w14:paraId="0EE06120"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Cost ($/kg H</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w:t>
            </w:r>
          </w:p>
        </w:tc>
        <w:tc>
          <w:tcPr>
            <w:tcW w:w="3117" w:type="dxa"/>
            <w:tcBorders>
              <w:top w:val="single" w:sz="4" w:space="0" w:color="auto"/>
            </w:tcBorders>
          </w:tcPr>
          <w:p w14:paraId="50FAD114"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Carbon Intensity (kgCO</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e/kg H</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w:t>
            </w:r>
          </w:p>
        </w:tc>
      </w:tr>
      <w:tr w:rsidR="00E43FE1" w:rsidRPr="00252BA1" w14:paraId="1B245EE2" w14:textId="77777777" w:rsidTr="00BC49BE">
        <w:tc>
          <w:tcPr>
            <w:tcW w:w="3116" w:type="dxa"/>
          </w:tcPr>
          <w:p w14:paraId="7DFB40AC" w14:textId="77777777" w:rsidR="00E43FE1" w:rsidRPr="00252BA1" w:rsidRDefault="00E43FE1" w:rsidP="00BC49BE">
            <w:pPr>
              <w:jc w:val="both"/>
              <w:rPr>
                <w:rFonts w:asciiTheme="minorHAnsi" w:hAnsiTheme="minorHAnsi" w:cstheme="minorHAnsi"/>
                <w:i/>
                <w:sz w:val="20"/>
                <w:szCs w:val="20"/>
                <w:vertAlign w:val="superscript"/>
              </w:rPr>
            </w:pPr>
            <w:r w:rsidRPr="00252BA1">
              <w:rPr>
                <w:rFonts w:asciiTheme="minorHAnsi" w:hAnsiTheme="minorHAnsi" w:cstheme="minorHAnsi"/>
                <w:iCs/>
                <w:sz w:val="20"/>
                <w:szCs w:val="20"/>
              </w:rPr>
              <w:t>SMR: delivered via LH</w:t>
            </w:r>
            <w:r w:rsidRPr="00252BA1">
              <w:rPr>
                <w:rFonts w:asciiTheme="minorHAnsi" w:hAnsiTheme="minorHAnsi" w:cstheme="minorHAnsi"/>
                <w:iCs/>
                <w:sz w:val="20"/>
                <w:szCs w:val="20"/>
                <w:vertAlign w:val="subscript"/>
              </w:rPr>
              <w:t>2</w:t>
            </w:r>
            <w:r w:rsidRPr="00252BA1">
              <w:rPr>
                <w:rFonts w:asciiTheme="minorHAnsi" w:hAnsiTheme="minorHAnsi" w:cstheme="minorHAnsi"/>
                <w:i/>
                <w:sz w:val="20"/>
                <w:szCs w:val="20"/>
                <w:vertAlign w:val="superscript"/>
              </w:rPr>
              <w:t>a</w:t>
            </w:r>
          </w:p>
        </w:tc>
        <w:tc>
          <w:tcPr>
            <w:tcW w:w="3117" w:type="dxa"/>
          </w:tcPr>
          <w:p w14:paraId="2AECF0E2"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5.93</w:t>
            </w:r>
          </w:p>
        </w:tc>
        <w:tc>
          <w:tcPr>
            <w:tcW w:w="3117" w:type="dxa"/>
          </w:tcPr>
          <w:p w14:paraId="5EE1E53E" w14:textId="77777777" w:rsidR="00E43FE1" w:rsidRPr="00252BA1" w:rsidRDefault="00E43FE1" w:rsidP="00BC49BE">
            <w:pPr>
              <w:jc w:val="center"/>
              <w:rPr>
                <w:rFonts w:asciiTheme="minorHAnsi" w:hAnsiTheme="minorHAnsi" w:cstheme="minorHAnsi"/>
                <w:i/>
                <w:sz w:val="20"/>
                <w:szCs w:val="20"/>
                <w:vertAlign w:val="superscript"/>
              </w:rPr>
            </w:pPr>
            <w:r w:rsidRPr="00252BA1">
              <w:rPr>
                <w:rFonts w:asciiTheme="minorHAnsi" w:hAnsiTheme="minorHAnsi" w:cstheme="minorHAnsi"/>
                <w:iCs/>
                <w:sz w:val="20"/>
                <w:szCs w:val="20"/>
              </w:rPr>
              <w:t>9.81</w:t>
            </w:r>
            <w:r w:rsidRPr="00252BA1">
              <w:rPr>
                <w:rFonts w:asciiTheme="minorHAnsi" w:hAnsiTheme="minorHAnsi" w:cstheme="minorHAnsi"/>
                <w:i/>
                <w:sz w:val="20"/>
                <w:szCs w:val="20"/>
                <w:vertAlign w:val="superscript"/>
              </w:rPr>
              <w:t>b</w:t>
            </w:r>
          </w:p>
        </w:tc>
      </w:tr>
      <w:tr w:rsidR="00E43FE1" w:rsidRPr="00252BA1" w14:paraId="4341427C" w14:textId="77777777" w:rsidTr="00BC49BE">
        <w:tc>
          <w:tcPr>
            <w:tcW w:w="3116" w:type="dxa"/>
          </w:tcPr>
          <w:p w14:paraId="5D58B208" w14:textId="77777777" w:rsidR="00E43FE1" w:rsidRPr="00252BA1" w:rsidRDefault="00E43FE1" w:rsidP="00BC49BE">
            <w:pPr>
              <w:jc w:val="both"/>
              <w:rPr>
                <w:rFonts w:asciiTheme="minorHAnsi" w:hAnsiTheme="minorHAnsi" w:cstheme="minorHAnsi"/>
                <w:iCs/>
                <w:sz w:val="20"/>
                <w:szCs w:val="20"/>
              </w:rPr>
            </w:pPr>
            <w:r w:rsidRPr="00252BA1">
              <w:rPr>
                <w:rFonts w:asciiTheme="minorHAnsi" w:hAnsiTheme="minorHAnsi" w:cstheme="minorHAnsi"/>
                <w:iCs/>
                <w:sz w:val="20"/>
                <w:szCs w:val="20"/>
              </w:rPr>
              <w:t>SMR: onsite, no capture</w:t>
            </w:r>
          </w:p>
        </w:tc>
        <w:tc>
          <w:tcPr>
            <w:tcW w:w="3117" w:type="dxa"/>
          </w:tcPr>
          <w:p w14:paraId="2EB2C402"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3.22</w:t>
            </w:r>
          </w:p>
        </w:tc>
        <w:tc>
          <w:tcPr>
            <w:tcW w:w="3117" w:type="dxa"/>
          </w:tcPr>
          <w:p w14:paraId="1B16582C"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8.98</w:t>
            </w:r>
          </w:p>
        </w:tc>
      </w:tr>
      <w:tr w:rsidR="00E43FE1" w:rsidRPr="00252BA1" w14:paraId="2E55EC3D" w14:textId="77777777" w:rsidTr="00BC49BE">
        <w:tc>
          <w:tcPr>
            <w:tcW w:w="3116" w:type="dxa"/>
          </w:tcPr>
          <w:p w14:paraId="39A07939" w14:textId="77777777" w:rsidR="00E43FE1" w:rsidRPr="00252BA1" w:rsidRDefault="00E43FE1" w:rsidP="00BC49BE">
            <w:pPr>
              <w:jc w:val="both"/>
              <w:rPr>
                <w:rFonts w:asciiTheme="minorHAnsi" w:hAnsiTheme="minorHAnsi" w:cstheme="minorHAnsi"/>
                <w:iCs/>
                <w:sz w:val="20"/>
                <w:szCs w:val="20"/>
              </w:rPr>
            </w:pPr>
            <w:r w:rsidRPr="00252BA1">
              <w:rPr>
                <w:rFonts w:asciiTheme="minorHAnsi" w:hAnsiTheme="minorHAnsi" w:cstheme="minorHAnsi"/>
                <w:iCs/>
                <w:sz w:val="20"/>
                <w:szCs w:val="20"/>
              </w:rPr>
              <w:t>SMR: RNG, no capture</w:t>
            </w:r>
          </w:p>
        </w:tc>
        <w:tc>
          <w:tcPr>
            <w:tcW w:w="3117" w:type="dxa"/>
          </w:tcPr>
          <w:p w14:paraId="5C5741F1"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4.49</w:t>
            </w:r>
          </w:p>
        </w:tc>
        <w:tc>
          <w:tcPr>
            <w:tcW w:w="3117" w:type="dxa"/>
          </w:tcPr>
          <w:p w14:paraId="1A89AA45" w14:textId="77777777" w:rsidR="00E43FE1" w:rsidRPr="00252BA1" w:rsidRDefault="00E43FE1" w:rsidP="00BC49BE">
            <w:pPr>
              <w:jc w:val="center"/>
              <w:rPr>
                <w:rFonts w:asciiTheme="minorHAnsi" w:hAnsiTheme="minorHAnsi" w:cstheme="minorHAnsi"/>
                <w:i/>
                <w:sz w:val="20"/>
                <w:szCs w:val="20"/>
                <w:vertAlign w:val="superscript"/>
              </w:rPr>
            </w:pPr>
            <w:r w:rsidRPr="00252BA1">
              <w:rPr>
                <w:rFonts w:asciiTheme="minorHAnsi" w:hAnsiTheme="minorHAnsi" w:cstheme="minorHAnsi"/>
                <w:iCs/>
                <w:sz w:val="20"/>
                <w:szCs w:val="20"/>
              </w:rPr>
              <w:t>2.22 – 5.32</w:t>
            </w:r>
            <w:r w:rsidRPr="00252BA1">
              <w:rPr>
                <w:rFonts w:asciiTheme="minorHAnsi" w:hAnsiTheme="minorHAnsi" w:cstheme="minorHAnsi"/>
                <w:i/>
                <w:sz w:val="20"/>
                <w:szCs w:val="20"/>
                <w:vertAlign w:val="superscript"/>
              </w:rPr>
              <w:t>c</w:t>
            </w:r>
          </w:p>
        </w:tc>
      </w:tr>
      <w:tr w:rsidR="00E43FE1" w:rsidRPr="00252BA1" w14:paraId="4C501643" w14:textId="77777777" w:rsidTr="00BC49BE">
        <w:tc>
          <w:tcPr>
            <w:tcW w:w="3116" w:type="dxa"/>
          </w:tcPr>
          <w:p w14:paraId="3154AB77" w14:textId="77777777" w:rsidR="00E43FE1" w:rsidRPr="00252BA1" w:rsidRDefault="00E43FE1" w:rsidP="00BC49BE">
            <w:pPr>
              <w:jc w:val="both"/>
              <w:rPr>
                <w:rFonts w:asciiTheme="minorHAnsi" w:hAnsiTheme="minorHAnsi" w:cstheme="minorHAnsi"/>
                <w:iCs/>
                <w:sz w:val="20"/>
                <w:szCs w:val="20"/>
              </w:rPr>
            </w:pPr>
            <w:r w:rsidRPr="00252BA1">
              <w:rPr>
                <w:rFonts w:asciiTheme="minorHAnsi" w:hAnsiTheme="minorHAnsi" w:cstheme="minorHAnsi"/>
                <w:iCs/>
                <w:sz w:val="20"/>
                <w:szCs w:val="20"/>
              </w:rPr>
              <w:t>SMR: onsite with capture (blue)</w:t>
            </w:r>
          </w:p>
        </w:tc>
        <w:tc>
          <w:tcPr>
            <w:tcW w:w="3117" w:type="dxa"/>
          </w:tcPr>
          <w:p w14:paraId="1842BCC4" w14:textId="77777777" w:rsidR="00E43FE1" w:rsidRPr="00252BA1" w:rsidRDefault="00E43FE1" w:rsidP="00BC49BE">
            <w:pPr>
              <w:jc w:val="center"/>
              <w:rPr>
                <w:rFonts w:asciiTheme="minorHAnsi" w:hAnsiTheme="minorHAnsi" w:cstheme="minorHAnsi"/>
                <w:iCs/>
                <w:sz w:val="20"/>
                <w:szCs w:val="20"/>
              </w:rPr>
            </w:pPr>
          </w:p>
        </w:tc>
        <w:tc>
          <w:tcPr>
            <w:tcW w:w="3117" w:type="dxa"/>
          </w:tcPr>
          <w:p w14:paraId="53505816" w14:textId="77777777" w:rsidR="00E43FE1" w:rsidRPr="00252BA1" w:rsidRDefault="00E43FE1" w:rsidP="00BC49BE">
            <w:pPr>
              <w:jc w:val="center"/>
              <w:rPr>
                <w:rFonts w:asciiTheme="minorHAnsi" w:hAnsiTheme="minorHAnsi" w:cstheme="minorHAnsi"/>
                <w:iCs/>
                <w:sz w:val="20"/>
                <w:szCs w:val="20"/>
              </w:rPr>
            </w:pPr>
          </w:p>
        </w:tc>
      </w:tr>
      <w:tr w:rsidR="00E43FE1" w:rsidRPr="00252BA1" w14:paraId="29686453" w14:textId="77777777" w:rsidTr="00BC49BE">
        <w:tc>
          <w:tcPr>
            <w:tcW w:w="3116" w:type="dxa"/>
          </w:tcPr>
          <w:p w14:paraId="3772F31D" w14:textId="77777777" w:rsidR="00E43FE1" w:rsidRPr="00252BA1" w:rsidRDefault="00E43FE1" w:rsidP="00E43FE1">
            <w:pPr>
              <w:pStyle w:val="ListParagraph"/>
              <w:numPr>
                <w:ilvl w:val="0"/>
                <w:numId w:val="3"/>
              </w:numPr>
              <w:spacing w:after="0" w:line="240" w:lineRule="auto"/>
              <w:jc w:val="both"/>
              <w:rPr>
                <w:rFonts w:asciiTheme="minorHAnsi" w:hAnsiTheme="minorHAnsi" w:cstheme="minorHAnsi"/>
                <w:iCs/>
                <w:sz w:val="20"/>
                <w:szCs w:val="20"/>
              </w:rPr>
            </w:pPr>
            <w:r w:rsidRPr="00252BA1">
              <w:rPr>
                <w:rFonts w:asciiTheme="minorHAnsi" w:hAnsiTheme="minorHAnsi" w:cstheme="minorHAnsi"/>
                <w:iCs/>
                <w:sz w:val="20"/>
                <w:szCs w:val="20"/>
              </w:rPr>
              <w:t>with geological storage</w:t>
            </w:r>
          </w:p>
        </w:tc>
        <w:tc>
          <w:tcPr>
            <w:tcW w:w="3117" w:type="dxa"/>
          </w:tcPr>
          <w:p w14:paraId="4FE57328"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3.65</w:t>
            </w:r>
          </w:p>
        </w:tc>
        <w:tc>
          <w:tcPr>
            <w:tcW w:w="3117" w:type="dxa"/>
          </w:tcPr>
          <w:p w14:paraId="307F9448"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2.44</w:t>
            </w:r>
          </w:p>
        </w:tc>
      </w:tr>
      <w:tr w:rsidR="00E43FE1" w:rsidRPr="00252BA1" w14:paraId="12FF95CE" w14:textId="77777777" w:rsidTr="00BC49BE">
        <w:tc>
          <w:tcPr>
            <w:tcW w:w="3116" w:type="dxa"/>
          </w:tcPr>
          <w:p w14:paraId="24DD99A6" w14:textId="77777777" w:rsidR="00E43FE1" w:rsidRPr="00252BA1" w:rsidRDefault="00E43FE1" w:rsidP="00E43FE1">
            <w:pPr>
              <w:pStyle w:val="ListParagraph"/>
              <w:numPr>
                <w:ilvl w:val="0"/>
                <w:numId w:val="3"/>
              </w:numPr>
              <w:spacing w:after="0" w:line="240" w:lineRule="auto"/>
              <w:jc w:val="both"/>
              <w:rPr>
                <w:rFonts w:asciiTheme="minorHAnsi" w:hAnsiTheme="minorHAnsi" w:cstheme="minorHAnsi"/>
                <w:iCs/>
                <w:sz w:val="20"/>
                <w:szCs w:val="20"/>
              </w:rPr>
            </w:pPr>
            <w:r w:rsidRPr="00252BA1">
              <w:rPr>
                <w:rFonts w:asciiTheme="minorHAnsi" w:hAnsiTheme="minorHAnsi" w:cstheme="minorHAnsi"/>
                <w:iCs/>
                <w:sz w:val="20"/>
                <w:szCs w:val="20"/>
              </w:rPr>
              <w:t>with EOR/ECOF</w:t>
            </w:r>
          </w:p>
        </w:tc>
        <w:tc>
          <w:tcPr>
            <w:tcW w:w="3117" w:type="dxa"/>
          </w:tcPr>
          <w:p w14:paraId="645C3272"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3.52</w:t>
            </w:r>
          </w:p>
        </w:tc>
        <w:tc>
          <w:tcPr>
            <w:tcW w:w="3117" w:type="dxa"/>
          </w:tcPr>
          <w:p w14:paraId="400821A5"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4.17</w:t>
            </w:r>
          </w:p>
        </w:tc>
      </w:tr>
      <w:tr w:rsidR="00E43FE1" w:rsidRPr="00252BA1" w14:paraId="6F5257B3" w14:textId="77777777" w:rsidTr="00BC49BE">
        <w:tc>
          <w:tcPr>
            <w:tcW w:w="3116" w:type="dxa"/>
          </w:tcPr>
          <w:p w14:paraId="7222B1A9" w14:textId="77777777" w:rsidR="00E43FE1" w:rsidRPr="00252BA1" w:rsidRDefault="00E43FE1" w:rsidP="00E43FE1">
            <w:pPr>
              <w:pStyle w:val="ListParagraph"/>
              <w:numPr>
                <w:ilvl w:val="0"/>
                <w:numId w:val="3"/>
              </w:numPr>
              <w:spacing w:after="0" w:line="240" w:lineRule="auto"/>
              <w:jc w:val="both"/>
              <w:rPr>
                <w:rFonts w:asciiTheme="minorHAnsi" w:hAnsiTheme="minorHAnsi" w:cstheme="minorHAnsi"/>
                <w:iCs/>
                <w:sz w:val="20"/>
                <w:szCs w:val="20"/>
              </w:rPr>
            </w:pPr>
            <w:r w:rsidRPr="00252BA1">
              <w:rPr>
                <w:rFonts w:asciiTheme="minorHAnsi" w:hAnsiTheme="minorHAnsi" w:cstheme="minorHAnsi"/>
                <w:iCs/>
                <w:sz w:val="20"/>
                <w:szCs w:val="20"/>
              </w:rPr>
              <w:t>with EOR/MCOF</w:t>
            </w:r>
          </w:p>
        </w:tc>
        <w:tc>
          <w:tcPr>
            <w:tcW w:w="3117" w:type="dxa"/>
          </w:tcPr>
          <w:p w14:paraId="38069895"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3.47</w:t>
            </w:r>
          </w:p>
        </w:tc>
        <w:tc>
          <w:tcPr>
            <w:tcW w:w="3117" w:type="dxa"/>
          </w:tcPr>
          <w:p w14:paraId="70184D17"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4.40</w:t>
            </w:r>
          </w:p>
        </w:tc>
      </w:tr>
      <w:tr w:rsidR="00E43FE1" w:rsidRPr="00252BA1" w14:paraId="65A4C11B" w14:textId="77777777" w:rsidTr="00BC49BE">
        <w:tc>
          <w:tcPr>
            <w:tcW w:w="3116" w:type="dxa"/>
          </w:tcPr>
          <w:p w14:paraId="44FB610B" w14:textId="77777777" w:rsidR="00E43FE1" w:rsidRPr="00252BA1" w:rsidRDefault="00E43FE1" w:rsidP="00E43FE1">
            <w:pPr>
              <w:pStyle w:val="ListParagraph"/>
              <w:numPr>
                <w:ilvl w:val="0"/>
                <w:numId w:val="3"/>
              </w:numPr>
              <w:spacing w:after="0" w:line="240" w:lineRule="auto"/>
              <w:jc w:val="both"/>
              <w:rPr>
                <w:rFonts w:asciiTheme="minorHAnsi" w:hAnsiTheme="minorHAnsi" w:cstheme="minorHAnsi"/>
                <w:iCs/>
                <w:sz w:val="20"/>
                <w:szCs w:val="20"/>
              </w:rPr>
            </w:pPr>
            <w:r w:rsidRPr="00252BA1">
              <w:rPr>
                <w:rFonts w:asciiTheme="minorHAnsi" w:hAnsiTheme="minorHAnsi" w:cstheme="minorHAnsi"/>
                <w:iCs/>
                <w:sz w:val="20"/>
                <w:szCs w:val="20"/>
              </w:rPr>
              <w:t>with RMC</w:t>
            </w:r>
          </w:p>
        </w:tc>
        <w:tc>
          <w:tcPr>
            <w:tcW w:w="3117" w:type="dxa"/>
          </w:tcPr>
          <w:p w14:paraId="7AC6B5F0"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3.27</w:t>
            </w:r>
          </w:p>
        </w:tc>
        <w:tc>
          <w:tcPr>
            <w:tcW w:w="3117" w:type="dxa"/>
          </w:tcPr>
          <w:p w14:paraId="343EBB50"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2.44</w:t>
            </w:r>
          </w:p>
        </w:tc>
      </w:tr>
      <w:tr w:rsidR="00E43FE1" w:rsidRPr="00252BA1" w14:paraId="17A6D98C" w14:textId="77777777" w:rsidTr="00BC49BE">
        <w:tc>
          <w:tcPr>
            <w:tcW w:w="3116" w:type="dxa"/>
            <w:tcBorders>
              <w:bottom w:val="single" w:sz="4" w:space="0" w:color="auto"/>
            </w:tcBorders>
          </w:tcPr>
          <w:p w14:paraId="7C9108DD" w14:textId="77777777" w:rsidR="00E43FE1" w:rsidRPr="00252BA1" w:rsidRDefault="00E43FE1" w:rsidP="00BC49BE">
            <w:pPr>
              <w:jc w:val="both"/>
              <w:rPr>
                <w:rFonts w:asciiTheme="minorHAnsi" w:hAnsiTheme="minorHAnsi" w:cstheme="minorHAnsi"/>
                <w:iCs/>
                <w:sz w:val="20"/>
                <w:szCs w:val="20"/>
              </w:rPr>
            </w:pPr>
            <w:r w:rsidRPr="00252BA1">
              <w:rPr>
                <w:rFonts w:asciiTheme="minorHAnsi" w:hAnsiTheme="minorHAnsi" w:cstheme="minorHAnsi"/>
                <w:iCs/>
                <w:sz w:val="20"/>
                <w:szCs w:val="20"/>
              </w:rPr>
              <w:t>Electrolysis (green) – no grid</w:t>
            </w:r>
          </w:p>
        </w:tc>
        <w:tc>
          <w:tcPr>
            <w:tcW w:w="3117" w:type="dxa"/>
            <w:tcBorders>
              <w:bottom w:val="single" w:sz="4" w:space="0" w:color="auto"/>
            </w:tcBorders>
          </w:tcPr>
          <w:p w14:paraId="630E013E"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7.43</w:t>
            </w:r>
          </w:p>
        </w:tc>
        <w:tc>
          <w:tcPr>
            <w:tcW w:w="3117" w:type="dxa"/>
            <w:tcBorders>
              <w:bottom w:val="single" w:sz="4" w:space="0" w:color="auto"/>
            </w:tcBorders>
          </w:tcPr>
          <w:p w14:paraId="2B528436" w14:textId="77777777" w:rsidR="00E43FE1" w:rsidRPr="00252BA1" w:rsidRDefault="00E43FE1" w:rsidP="00BC49BE">
            <w:pPr>
              <w:jc w:val="center"/>
              <w:rPr>
                <w:rFonts w:asciiTheme="minorHAnsi" w:hAnsiTheme="minorHAnsi" w:cstheme="minorHAnsi"/>
                <w:iCs/>
                <w:sz w:val="20"/>
                <w:szCs w:val="20"/>
              </w:rPr>
            </w:pPr>
            <w:r w:rsidRPr="00252BA1">
              <w:rPr>
                <w:rFonts w:asciiTheme="minorHAnsi" w:hAnsiTheme="minorHAnsi" w:cstheme="minorHAnsi"/>
                <w:iCs/>
                <w:sz w:val="20"/>
                <w:szCs w:val="20"/>
              </w:rPr>
              <w:t>2.58</w:t>
            </w:r>
          </w:p>
        </w:tc>
      </w:tr>
      <w:tr w:rsidR="00E43FE1" w:rsidRPr="00252BA1" w:rsidDel="00DC35D4" w14:paraId="1CD55220" w14:textId="77777777" w:rsidTr="00BC49BE">
        <w:tc>
          <w:tcPr>
            <w:tcW w:w="9350" w:type="dxa"/>
            <w:gridSpan w:val="3"/>
            <w:tcBorders>
              <w:top w:val="single" w:sz="4" w:space="0" w:color="auto"/>
            </w:tcBorders>
          </w:tcPr>
          <w:p w14:paraId="76F47FBC" w14:textId="1946F636" w:rsidR="00E43FE1" w:rsidRPr="00252BA1" w:rsidDel="00DC35D4" w:rsidRDefault="00E43FE1" w:rsidP="00BC49BE">
            <w:pPr>
              <w:rPr>
                <w:rFonts w:asciiTheme="minorHAnsi" w:hAnsiTheme="minorHAnsi" w:cstheme="minorHAnsi"/>
                <w:i/>
                <w:sz w:val="20"/>
                <w:szCs w:val="20"/>
              </w:rPr>
            </w:pPr>
            <w:proofErr w:type="spellStart"/>
            <w:r w:rsidRPr="00252BA1">
              <w:rPr>
                <w:rFonts w:asciiTheme="minorHAnsi" w:hAnsiTheme="minorHAnsi" w:cstheme="minorHAnsi"/>
                <w:i/>
                <w:sz w:val="20"/>
                <w:szCs w:val="20"/>
                <w:vertAlign w:val="superscript"/>
              </w:rPr>
              <w:t>a</w:t>
            </w:r>
            <w:proofErr w:type="spellEnd"/>
            <w:r w:rsidRPr="00252BA1">
              <w:rPr>
                <w:rFonts w:asciiTheme="minorHAnsi" w:hAnsiTheme="minorHAnsi" w:cstheme="minorHAnsi"/>
                <w:iCs/>
                <w:sz w:val="20"/>
                <w:szCs w:val="20"/>
              </w:rPr>
              <w:t xml:space="preserve"> This hydrogen is compressed and liquified in Sarnia, Ontario, Canada, and delivered ca. 270 miles in LH</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 xml:space="preserve"> tanker trailers to SARTA.  </w:t>
            </w:r>
            <w:r w:rsidRPr="00252BA1">
              <w:rPr>
                <w:rFonts w:asciiTheme="minorHAnsi" w:hAnsiTheme="minorHAnsi" w:cstheme="minorHAnsi"/>
                <w:i/>
                <w:sz w:val="20"/>
                <w:szCs w:val="20"/>
              </w:rPr>
              <w:t>Importantly, this method of delivery arrives under pressure, and little or no additional onsite hydrogen compression is required for storage.  This cost needs to be accounted for in a true apples to apples comparison.</w:t>
            </w:r>
            <w:r w:rsidRPr="00252BA1">
              <w:rPr>
                <w:rFonts w:asciiTheme="minorHAnsi" w:hAnsiTheme="minorHAnsi" w:cstheme="minorHAnsi"/>
                <w:iCs/>
                <w:sz w:val="20"/>
                <w:szCs w:val="20"/>
              </w:rPr>
              <w:t xml:space="preserve"> </w:t>
            </w:r>
          </w:p>
        </w:tc>
      </w:tr>
      <w:tr w:rsidR="00E43FE1" w:rsidRPr="00252BA1" w:rsidDel="00DC35D4" w14:paraId="5927B24A" w14:textId="77777777" w:rsidTr="00BC49BE">
        <w:tc>
          <w:tcPr>
            <w:tcW w:w="9350" w:type="dxa"/>
            <w:gridSpan w:val="3"/>
          </w:tcPr>
          <w:p w14:paraId="3EBC4ECC" w14:textId="77777777" w:rsidR="00E43FE1" w:rsidRPr="00252BA1" w:rsidDel="00DC35D4" w:rsidRDefault="00E43FE1" w:rsidP="00BC49BE">
            <w:pPr>
              <w:rPr>
                <w:rFonts w:asciiTheme="minorHAnsi" w:hAnsiTheme="minorHAnsi" w:cstheme="minorHAnsi"/>
                <w:iCs/>
                <w:sz w:val="20"/>
                <w:szCs w:val="20"/>
              </w:rPr>
            </w:pPr>
            <w:r w:rsidRPr="00252BA1">
              <w:rPr>
                <w:rFonts w:asciiTheme="minorHAnsi" w:hAnsiTheme="minorHAnsi" w:cstheme="minorHAnsi"/>
                <w:i/>
                <w:sz w:val="20"/>
                <w:szCs w:val="20"/>
                <w:vertAlign w:val="superscript"/>
              </w:rPr>
              <w:t>b</w:t>
            </w:r>
            <w:r w:rsidRPr="00252BA1">
              <w:rPr>
                <w:rFonts w:asciiTheme="minorHAnsi" w:hAnsiTheme="minorHAnsi" w:cstheme="minorHAnsi"/>
                <w:iCs/>
                <w:sz w:val="20"/>
                <w:szCs w:val="20"/>
              </w:rPr>
              <w:t xml:space="preserve"> The incremental carbon footprint assumes negligible boil-off losses at the Sarnia trailer refill and during transit, and emissions of 220 gCO</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e/</w:t>
            </w:r>
            <w:proofErr w:type="spellStart"/>
            <w:r w:rsidRPr="00252BA1">
              <w:rPr>
                <w:rFonts w:asciiTheme="minorHAnsi" w:hAnsiTheme="minorHAnsi" w:cstheme="minorHAnsi"/>
                <w:iCs/>
                <w:sz w:val="20"/>
                <w:szCs w:val="20"/>
              </w:rPr>
              <w:t>tonne</w:t>
            </w:r>
            <w:proofErr w:type="spellEnd"/>
            <w:r w:rsidRPr="00252BA1">
              <w:rPr>
                <w:rFonts w:asciiTheme="minorHAnsi" w:hAnsiTheme="minorHAnsi" w:cstheme="minorHAnsi"/>
                <w:iCs/>
                <w:sz w:val="20"/>
                <w:szCs w:val="20"/>
              </w:rPr>
              <w:t xml:space="preserve">/mile due to fuel consumption. </w:t>
            </w:r>
          </w:p>
        </w:tc>
      </w:tr>
      <w:tr w:rsidR="00E43FE1" w:rsidRPr="00252BA1" w:rsidDel="00DC35D4" w14:paraId="1C0CC885" w14:textId="77777777" w:rsidTr="00BC49BE">
        <w:tc>
          <w:tcPr>
            <w:tcW w:w="9350" w:type="dxa"/>
            <w:gridSpan w:val="3"/>
          </w:tcPr>
          <w:p w14:paraId="62EF93FA" w14:textId="77777777" w:rsidR="00E43FE1" w:rsidRPr="00252BA1" w:rsidDel="00DC35D4" w:rsidRDefault="00E43FE1" w:rsidP="00BC49BE">
            <w:pPr>
              <w:rPr>
                <w:rFonts w:asciiTheme="minorHAnsi" w:hAnsiTheme="minorHAnsi" w:cstheme="minorHAnsi"/>
                <w:iCs/>
                <w:sz w:val="20"/>
                <w:szCs w:val="20"/>
              </w:rPr>
            </w:pPr>
            <w:r w:rsidRPr="00252BA1">
              <w:rPr>
                <w:rFonts w:asciiTheme="minorHAnsi" w:hAnsiTheme="minorHAnsi" w:cstheme="minorHAnsi"/>
                <w:i/>
                <w:sz w:val="20"/>
                <w:szCs w:val="20"/>
                <w:vertAlign w:val="superscript"/>
              </w:rPr>
              <w:t xml:space="preserve">c </w:t>
            </w:r>
            <w:r w:rsidRPr="00252BA1">
              <w:rPr>
                <w:rFonts w:asciiTheme="minorHAnsi" w:hAnsiTheme="minorHAnsi" w:cstheme="minorHAnsi"/>
                <w:iCs/>
                <w:sz w:val="20"/>
                <w:szCs w:val="20"/>
              </w:rPr>
              <w:t xml:space="preserve"> The lower bound represents WWTP RNG at 19.34 gCO</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e/MJ and the upper bound represents landfill RNG at 46.42 gCO</w:t>
            </w:r>
            <w:r w:rsidRPr="00252BA1">
              <w:rPr>
                <w:rFonts w:asciiTheme="minorHAnsi" w:hAnsiTheme="minorHAnsi" w:cstheme="minorHAnsi"/>
                <w:iCs/>
                <w:sz w:val="20"/>
                <w:szCs w:val="20"/>
                <w:vertAlign w:val="subscript"/>
              </w:rPr>
              <w:t>2</w:t>
            </w:r>
            <w:r w:rsidRPr="00252BA1">
              <w:rPr>
                <w:rFonts w:asciiTheme="minorHAnsi" w:hAnsiTheme="minorHAnsi" w:cstheme="minorHAnsi"/>
                <w:iCs/>
                <w:sz w:val="20"/>
                <w:szCs w:val="20"/>
              </w:rPr>
              <w:t>e/MJ.</w:t>
            </w:r>
          </w:p>
        </w:tc>
      </w:tr>
    </w:tbl>
    <w:p w14:paraId="477BE9D0" w14:textId="77777777" w:rsidR="00E43FE1" w:rsidRDefault="00E43FE1" w:rsidP="002A5BFB">
      <w:pPr>
        <w:rPr>
          <w:rFonts w:ascii="Times New Roman" w:eastAsia="Times New Roman" w:hAnsi="Times New Roman" w:cs="Times New Roman"/>
        </w:rPr>
      </w:pPr>
    </w:p>
    <w:p w14:paraId="016D2351" w14:textId="77777777" w:rsidR="00831511" w:rsidRDefault="00831511" w:rsidP="002A5BFB">
      <w:pPr>
        <w:rPr>
          <w:rFonts w:ascii="Times New Roman" w:eastAsia="Times New Roman" w:hAnsi="Times New Roman" w:cs="Times New Roman"/>
        </w:rPr>
      </w:pPr>
    </w:p>
    <w:p w14:paraId="4CE114BA" w14:textId="38A431FD" w:rsidR="00E43FE1" w:rsidRDefault="00E43FE1" w:rsidP="00BF7BFD">
      <w:pPr>
        <w:jc w:val="both"/>
        <w:rPr>
          <w:rFonts w:ascii="Times New Roman" w:eastAsia="Times New Roman" w:hAnsi="Times New Roman" w:cs="Times New Roman"/>
        </w:rPr>
      </w:pPr>
      <w:r>
        <w:rPr>
          <w:rFonts w:ascii="Times New Roman" w:eastAsia="Times New Roman" w:hAnsi="Times New Roman" w:cs="Times New Roman"/>
        </w:rPr>
        <w:t>Indeed, there are a number of potential carbon sinks in the region.   Looking at just the I-80 corridor across the Midwest, we found the following potential sinks:</w:t>
      </w:r>
    </w:p>
    <w:p w14:paraId="7727ACE8" w14:textId="77777777" w:rsidR="00E43FE1" w:rsidRDefault="00E43FE1" w:rsidP="002A5BFB">
      <w:pPr>
        <w:rPr>
          <w:rFonts w:ascii="Times New Roman" w:eastAsia="Times New Roman" w:hAnsi="Times New Roman" w:cs="Times New Roman"/>
        </w:rPr>
      </w:pPr>
    </w:p>
    <w:p w14:paraId="58E4FB99" w14:textId="775A07BB" w:rsidR="00E43FE1" w:rsidRPr="009F551B" w:rsidRDefault="00E43FE1" w:rsidP="00E43FE1">
      <w:pPr>
        <w:jc w:val="center"/>
        <w:rPr>
          <w:b/>
          <w:bCs/>
        </w:rPr>
      </w:pPr>
      <w:bookmarkStart w:id="0" w:name="_Toc49427150"/>
      <w:bookmarkStart w:id="1" w:name="_Toc49427389"/>
      <w:r w:rsidRPr="009F551B">
        <w:rPr>
          <w:b/>
          <w:bCs/>
        </w:rPr>
        <w:t xml:space="preserve">Top Potential CO2 Markets </w:t>
      </w:r>
      <w:r>
        <w:rPr>
          <w:b/>
          <w:bCs/>
        </w:rPr>
        <w:t>i</w:t>
      </w:r>
      <w:r w:rsidRPr="009F551B">
        <w:rPr>
          <w:b/>
          <w:bCs/>
        </w:rPr>
        <w:t xml:space="preserve">n </w:t>
      </w:r>
      <w:r>
        <w:rPr>
          <w:b/>
          <w:bCs/>
        </w:rPr>
        <w:t>t</w:t>
      </w:r>
      <w:r w:rsidRPr="009F551B">
        <w:rPr>
          <w:b/>
          <w:bCs/>
        </w:rPr>
        <w:t xml:space="preserve">he Midwest Region </w:t>
      </w:r>
      <w:r>
        <w:rPr>
          <w:b/>
          <w:bCs/>
        </w:rPr>
        <w:t>o</w:t>
      </w:r>
      <w:r w:rsidRPr="009F551B">
        <w:rPr>
          <w:b/>
          <w:bCs/>
        </w:rPr>
        <w:t xml:space="preserve">f </w:t>
      </w:r>
      <w:r>
        <w:rPr>
          <w:b/>
          <w:bCs/>
        </w:rPr>
        <w:t>t</w:t>
      </w:r>
      <w:r w:rsidRPr="009F551B">
        <w:rPr>
          <w:b/>
          <w:bCs/>
        </w:rPr>
        <w:t>he I-80 Corridor</w:t>
      </w:r>
      <w:bookmarkEnd w:id="0"/>
      <w:bookmarkEnd w:id="1"/>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060"/>
        <w:gridCol w:w="2875"/>
      </w:tblGrid>
      <w:tr w:rsidR="00E43FE1" w:rsidRPr="00845D8A" w14:paraId="74998DBC" w14:textId="77777777" w:rsidTr="00BC49BE">
        <w:trPr>
          <w:trHeight w:val="320"/>
        </w:trPr>
        <w:tc>
          <w:tcPr>
            <w:tcW w:w="3415" w:type="dxa"/>
            <w:shd w:val="clear" w:color="auto" w:fill="auto"/>
            <w:noWrap/>
            <w:vAlign w:val="center"/>
          </w:tcPr>
          <w:p w14:paraId="6394F72B" w14:textId="77777777" w:rsidR="00E43FE1" w:rsidRPr="00202791" w:rsidRDefault="00E43FE1" w:rsidP="00BC49BE">
            <w:pPr>
              <w:rPr>
                <w:rFonts w:eastAsia="Times New Roman" w:cs="Times New Roman"/>
                <w:b/>
                <w:bCs/>
                <w:color w:val="000000"/>
                <w:sz w:val="20"/>
                <w:szCs w:val="20"/>
              </w:rPr>
            </w:pPr>
            <w:r w:rsidRPr="00202791">
              <w:rPr>
                <w:rFonts w:eastAsia="Times New Roman" w:cs="Times New Roman"/>
                <w:b/>
                <w:bCs/>
                <w:color w:val="000000"/>
                <w:sz w:val="20"/>
                <w:szCs w:val="20"/>
              </w:rPr>
              <w:t>Process</w:t>
            </w:r>
          </w:p>
        </w:tc>
        <w:tc>
          <w:tcPr>
            <w:tcW w:w="3060" w:type="dxa"/>
            <w:shd w:val="clear" w:color="auto" w:fill="auto"/>
            <w:noWrap/>
            <w:vAlign w:val="bottom"/>
          </w:tcPr>
          <w:p w14:paraId="64DB1D9C" w14:textId="77777777" w:rsidR="00E43FE1" w:rsidRPr="00202791" w:rsidRDefault="00E43FE1" w:rsidP="00BC49BE">
            <w:pPr>
              <w:jc w:val="center"/>
              <w:rPr>
                <w:rFonts w:eastAsia="Times New Roman" w:cs="Times New Roman"/>
                <w:b/>
                <w:bCs/>
                <w:color w:val="000000"/>
                <w:sz w:val="20"/>
                <w:szCs w:val="20"/>
              </w:rPr>
            </w:pPr>
            <w:r w:rsidRPr="00202791">
              <w:rPr>
                <w:rFonts w:eastAsia="Times New Roman" w:cs="Times New Roman"/>
                <w:b/>
                <w:bCs/>
                <w:color w:val="000000"/>
                <w:sz w:val="20"/>
                <w:szCs w:val="20"/>
              </w:rPr>
              <w:t xml:space="preserve">Current Estimated Demand (ktCO2 / </w:t>
            </w:r>
            <w:proofErr w:type="spellStart"/>
            <w:r w:rsidRPr="00202791">
              <w:rPr>
                <w:rFonts w:eastAsia="Times New Roman" w:cs="Times New Roman"/>
                <w:b/>
                <w:bCs/>
                <w:color w:val="000000"/>
                <w:sz w:val="20"/>
                <w:szCs w:val="20"/>
              </w:rPr>
              <w:t>yr</w:t>
            </w:r>
            <w:proofErr w:type="spellEnd"/>
            <w:r w:rsidRPr="00202791">
              <w:rPr>
                <w:rFonts w:eastAsia="Times New Roman" w:cs="Times New Roman"/>
                <w:b/>
                <w:bCs/>
                <w:color w:val="000000"/>
                <w:sz w:val="20"/>
                <w:szCs w:val="20"/>
              </w:rPr>
              <w:t>)</w:t>
            </w:r>
          </w:p>
        </w:tc>
        <w:tc>
          <w:tcPr>
            <w:tcW w:w="2875" w:type="dxa"/>
            <w:vAlign w:val="center"/>
          </w:tcPr>
          <w:p w14:paraId="450BE694" w14:textId="77777777" w:rsidR="00E43FE1" w:rsidRPr="00202791" w:rsidRDefault="00E43FE1" w:rsidP="00BC49BE">
            <w:pPr>
              <w:jc w:val="center"/>
              <w:rPr>
                <w:rFonts w:eastAsia="Times New Roman" w:cs="Times New Roman"/>
                <w:b/>
                <w:bCs/>
                <w:color w:val="000000"/>
                <w:sz w:val="20"/>
                <w:szCs w:val="20"/>
              </w:rPr>
            </w:pPr>
            <w:r w:rsidRPr="00202791">
              <w:rPr>
                <w:rFonts w:eastAsia="Times New Roman" w:cs="Times New Roman"/>
                <w:b/>
                <w:bCs/>
                <w:color w:val="000000"/>
                <w:sz w:val="20"/>
                <w:szCs w:val="20"/>
              </w:rPr>
              <w:t>Number of Sites</w:t>
            </w:r>
          </w:p>
        </w:tc>
      </w:tr>
      <w:tr w:rsidR="00E43FE1" w:rsidRPr="00845D8A" w14:paraId="30A20421" w14:textId="77777777" w:rsidTr="00BC49BE">
        <w:trPr>
          <w:trHeight w:val="320"/>
        </w:trPr>
        <w:tc>
          <w:tcPr>
            <w:tcW w:w="9350" w:type="dxa"/>
            <w:gridSpan w:val="3"/>
            <w:shd w:val="clear" w:color="auto" w:fill="auto"/>
            <w:noWrap/>
            <w:vAlign w:val="bottom"/>
          </w:tcPr>
          <w:p w14:paraId="41DF5A8F" w14:textId="77777777" w:rsidR="00E43FE1" w:rsidRPr="00202791" w:rsidRDefault="00E43FE1" w:rsidP="00BC49BE">
            <w:pPr>
              <w:jc w:val="center"/>
              <w:rPr>
                <w:rFonts w:eastAsia="Times New Roman" w:cs="Times New Roman"/>
                <w:i/>
                <w:iCs/>
                <w:color w:val="000000"/>
                <w:sz w:val="20"/>
                <w:szCs w:val="20"/>
              </w:rPr>
            </w:pPr>
            <w:r w:rsidRPr="00202791">
              <w:rPr>
                <w:rFonts w:eastAsia="Times New Roman" w:cs="Times New Roman"/>
                <w:i/>
                <w:iCs/>
                <w:color w:val="000000"/>
                <w:sz w:val="20"/>
                <w:szCs w:val="20"/>
              </w:rPr>
              <w:t>Ohio</w:t>
            </w:r>
          </w:p>
        </w:tc>
      </w:tr>
      <w:tr w:rsidR="00E43FE1" w:rsidRPr="00845D8A" w14:paraId="21059B89" w14:textId="77777777" w:rsidTr="00BC49BE">
        <w:trPr>
          <w:trHeight w:val="320"/>
        </w:trPr>
        <w:tc>
          <w:tcPr>
            <w:tcW w:w="3415" w:type="dxa"/>
            <w:shd w:val="clear" w:color="auto" w:fill="auto"/>
            <w:noWrap/>
            <w:vAlign w:val="bottom"/>
            <w:hideMark/>
          </w:tcPr>
          <w:p w14:paraId="52853A35"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Urea Manufacturing</w:t>
            </w:r>
          </w:p>
        </w:tc>
        <w:tc>
          <w:tcPr>
            <w:tcW w:w="3060" w:type="dxa"/>
            <w:shd w:val="clear" w:color="auto" w:fill="auto"/>
            <w:noWrap/>
            <w:vAlign w:val="bottom"/>
            <w:hideMark/>
          </w:tcPr>
          <w:p w14:paraId="5C16E363"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315.4</w:t>
            </w:r>
          </w:p>
        </w:tc>
        <w:tc>
          <w:tcPr>
            <w:tcW w:w="2875" w:type="dxa"/>
            <w:vAlign w:val="bottom"/>
          </w:tcPr>
          <w:p w14:paraId="751E2886"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w:t>
            </w:r>
          </w:p>
        </w:tc>
      </w:tr>
      <w:tr w:rsidR="00E43FE1" w:rsidRPr="00845D8A" w14:paraId="21457CC5" w14:textId="77777777" w:rsidTr="00BC49BE">
        <w:trPr>
          <w:trHeight w:val="320"/>
        </w:trPr>
        <w:tc>
          <w:tcPr>
            <w:tcW w:w="3415" w:type="dxa"/>
            <w:shd w:val="clear" w:color="auto" w:fill="auto"/>
            <w:noWrap/>
            <w:vAlign w:val="bottom"/>
            <w:hideMark/>
          </w:tcPr>
          <w:p w14:paraId="6F2C9E2C"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lastRenderedPageBreak/>
              <w:t>Food and Beverage</w:t>
            </w:r>
          </w:p>
        </w:tc>
        <w:tc>
          <w:tcPr>
            <w:tcW w:w="3060" w:type="dxa"/>
            <w:shd w:val="clear" w:color="auto" w:fill="auto"/>
            <w:noWrap/>
            <w:vAlign w:val="bottom"/>
            <w:hideMark/>
          </w:tcPr>
          <w:p w14:paraId="1DBD0229"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73.7</w:t>
            </w:r>
          </w:p>
        </w:tc>
        <w:tc>
          <w:tcPr>
            <w:tcW w:w="2875" w:type="dxa"/>
            <w:vAlign w:val="bottom"/>
          </w:tcPr>
          <w:p w14:paraId="7708A241"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56</w:t>
            </w:r>
          </w:p>
        </w:tc>
      </w:tr>
      <w:tr w:rsidR="00E43FE1" w:rsidRPr="00845D8A" w14:paraId="72A35A86" w14:textId="77777777" w:rsidTr="00BC49BE">
        <w:trPr>
          <w:trHeight w:val="320"/>
        </w:trPr>
        <w:tc>
          <w:tcPr>
            <w:tcW w:w="3415" w:type="dxa"/>
            <w:shd w:val="clear" w:color="auto" w:fill="auto"/>
            <w:noWrap/>
            <w:vAlign w:val="bottom"/>
            <w:hideMark/>
          </w:tcPr>
          <w:p w14:paraId="01D04D70"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Refrigeration</w:t>
            </w:r>
          </w:p>
        </w:tc>
        <w:tc>
          <w:tcPr>
            <w:tcW w:w="3060" w:type="dxa"/>
            <w:shd w:val="clear" w:color="auto" w:fill="auto"/>
            <w:noWrap/>
            <w:vAlign w:val="bottom"/>
            <w:hideMark/>
          </w:tcPr>
          <w:p w14:paraId="2F377A2F"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38.6</w:t>
            </w:r>
          </w:p>
        </w:tc>
        <w:tc>
          <w:tcPr>
            <w:tcW w:w="2875" w:type="dxa"/>
            <w:vAlign w:val="bottom"/>
          </w:tcPr>
          <w:p w14:paraId="7E573544"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111</w:t>
            </w:r>
          </w:p>
        </w:tc>
      </w:tr>
      <w:tr w:rsidR="00E43FE1" w:rsidRPr="00845D8A" w14:paraId="4927C3F1" w14:textId="77777777" w:rsidTr="00BC49BE">
        <w:trPr>
          <w:trHeight w:val="320"/>
        </w:trPr>
        <w:tc>
          <w:tcPr>
            <w:tcW w:w="3415" w:type="dxa"/>
            <w:shd w:val="clear" w:color="auto" w:fill="auto"/>
            <w:noWrap/>
            <w:vAlign w:val="bottom"/>
            <w:hideMark/>
          </w:tcPr>
          <w:p w14:paraId="7FD4CB60"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Methanol</w:t>
            </w:r>
          </w:p>
        </w:tc>
        <w:tc>
          <w:tcPr>
            <w:tcW w:w="3060" w:type="dxa"/>
            <w:shd w:val="clear" w:color="auto" w:fill="auto"/>
            <w:noWrap/>
            <w:vAlign w:val="bottom"/>
            <w:hideMark/>
          </w:tcPr>
          <w:p w14:paraId="218B1617"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16.0</w:t>
            </w:r>
          </w:p>
        </w:tc>
        <w:tc>
          <w:tcPr>
            <w:tcW w:w="2875" w:type="dxa"/>
            <w:vAlign w:val="bottom"/>
          </w:tcPr>
          <w:p w14:paraId="6FDB3FB4"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2</w:t>
            </w:r>
          </w:p>
        </w:tc>
      </w:tr>
      <w:tr w:rsidR="00E43FE1" w:rsidRPr="00845D8A" w14:paraId="048466CD" w14:textId="77777777" w:rsidTr="00BC49BE">
        <w:trPr>
          <w:trHeight w:val="320"/>
        </w:trPr>
        <w:tc>
          <w:tcPr>
            <w:tcW w:w="3415" w:type="dxa"/>
            <w:shd w:val="clear" w:color="auto" w:fill="auto"/>
            <w:noWrap/>
            <w:vAlign w:val="bottom"/>
            <w:hideMark/>
          </w:tcPr>
          <w:p w14:paraId="1594CF97"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Plastic and Polymers</w:t>
            </w:r>
          </w:p>
        </w:tc>
        <w:tc>
          <w:tcPr>
            <w:tcW w:w="3060" w:type="dxa"/>
            <w:shd w:val="clear" w:color="auto" w:fill="auto"/>
            <w:noWrap/>
            <w:vAlign w:val="bottom"/>
            <w:hideMark/>
          </w:tcPr>
          <w:p w14:paraId="08ECA1EF"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3.8</w:t>
            </w:r>
          </w:p>
        </w:tc>
        <w:tc>
          <w:tcPr>
            <w:tcW w:w="2875" w:type="dxa"/>
            <w:vAlign w:val="bottom"/>
          </w:tcPr>
          <w:p w14:paraId="790D0BA3"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9</w:t>
            </w:r>
          </w:p>
        </w:tc>
      </w:tr>
      <w:tr w:rsidR="00E43FE1" w:rsidRPr="00845D8A" w14:paraId="520CA616" w14:textId="77777777" w:rsidTr="00BC49BE">
        <w:trPr>
          <w:trHeight w:val="320"/>
        </w:trPr>
        <w:tc>
          <w:tcPr>
            <w:tcW w:w="9350" w:type="dxa"/>
            <w:gridSpan w:val="3"/>
            <w:shd w:val="clear" w:color="auto" w:fill="auto"/>
            <w:noWrap/>
            <w:vAlign w:val="bottom"/>
          </w:tcPr>
          <w:p w14:paraId="6668803E" w14:textId="77777777" w:rsidR="00E43FE1" w:rsidRPr="00202791" w:rsidRDefault="00E43FE1" w:rsidP="00BC49BE">
            <w:pPr>
              <w:jc w:val="center"/>
              <w:rPr>
                <w:rFonts w:eastAsia="Times New Roman" w:cs="Times New Roman"/>
                <w:i/>
                <w:iCs/>
                <w:color w:val="000000"/>
                <w:sz w:val="20"/>
                <w:szCs w:val="20"/>
              </w:rPr>
            </w:pPr>
            <w:r w:rsidRPr="00202791">
              <w:rPr>
                <w:rFonts w:eastAsia="Times New Roman" w:cs="Times New Roman"/>
                <w:i/>
                <w:iCs/>
                <w:color w:val="000000"/>
                <w:sz w:val="20"/>
                <w:szCs w:val="20"/>
              </w:rPr>
              <w:t>Michigan</w:t>
            </w:r>
          </w:p>
        </w:tc>
      </w:tr>
      <w:tr w:rsidR="00E43FE1" w:rsidRPr="00845D8A" w14:paraId="3D5B4330" w14:textId="77777777" w:rsidTr="00BC49BE">
        <w:trPr>
          <w:trHeight w:val="320"/>
        </w:trPr>
        <w:tc>
          <w:tcPr>
            <w:tcW w:w="3415" w:type="dxa"/>
            <w:shd w:val="clear" w:color="auto" w:fill="auto"/>
            <w:noWrap/>
            <w:vAlign w:val="bottom"/>
            <w:hideMark/>
          </w:tcPr>
          <w:p w14:paraId="4A4C727B"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Enhanced Oil Recovery</w:t>
            </w:r>
          </w:p>
        </w:tc>
        <w:tc>
          <w:tcPr>
            <w:tcW w:w="3060" w:type="dxa"/>
            <w:shd w:val="clear" w:color="auto" w:fill="auto"/>
            <w:noWrap/>
            <w:vAlign w:val="bottom"/>
            <w:hideMark/>
          </w:tcPr>
          <w:p w14:paraId="71D0C660"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323.2</w:t>
            </w:r>
          </w:p>
        </w:tc>
        <w:tc>
          <w:tcPr>
            <w:tcW w:w="2875" w:type="dxa"/>
            <w:vAlign w:val="bottom"/>
          </w:tcPr>
          <w:p w14:paraId="71574E14"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9</w:t>
            </w:r>
          </w:p>
        </w:tc>
      </w:tr>
      <w:tr w:rsidR="00E43FE1" w:rsidRPr="00845D8A" w14:paraId="544D27A6" w14:textId="77777777" w:rsidTr="00BC49BE">
        <w:trPr>
          <w:trHeight w:val="320"/>
        </w:trPr>
        <w:tc>
          <w:tcPr>
            <w:tcW w:w="3415" w:type="dxa"/>
            <w:shd w:val="clear" w:color="auto" w:fill="auto"/>
            <w:noWrap/>
            <w:vAlign w:val="bottom"/>
            <w:hideMark/>
          </w:tcPr>
          <w:p w14:paraId="712D4DE5"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Food and Beverage</w:t>
            </w:r>
          </w:p>
        </w:tc>
        <w:tc>
          <w:tcPr>
            <w:tcW w:w="3060" w:type="dxa"/>
            <w:shd w:val="clear" w:color="auto" w:fill="auto"/>
            <w:noWrap/>
            <w:vAlign w:val="bottom"/>
            <w:hideMark/>
          </w:tcPr>
          <w:p w14:paraId="721232A4"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84.8</w:t>
            </w:r>
          </w:p>
        </w:tc>
        <w:tc>
          <w:tcPr>
            <w:tcW w:w="2875" w:type="dxa"/>
            <w:vAlign w:val="bottom"/>
          </w:tcPr>
          <w:p w14:paraId="3F2D9F83"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54</w:t>
            </w:r>
          </w:p>
        </w:tc>
      </w:tr>
      <w:tr w:rsidR="00E43FE1" w:rsidRPr="00845D8A" w14:paraId="7D42C853" w14:textId="77777777" w:rsidTr="00BC49BE">
        <w:trPr>
          <w:trHeight w:val="320"/>
        </w:trPr>
        <w:tc>
          <w:tcPr>
            <w:tcW w:w="3415" w:type="dxa"/>
            <w:shd w:val="clear" w:color="auto" w:fill="auto"/>
            <w:noWrap/>
            <w:vAlign w:val="bottom"/>
            <w:hideMark/>
          </w:tcPr>
          <w:p w14:paraId="2EF6FAF3"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Refrigeration</w:t>
            </w:r>
          </w:p>
        </w:tc>
        <w:tc>
          <w:tcPr>
            <w:tcW w:w="3060" w:type="dxa"/>
            <w:shd w:val="clear" w:color="auto" w:fill="auto"/>
            <w:noWrap/>
            <w:vAlign w:val="bottom"/>
            <w:hideMark/>
          </w:tcPr>
          <w:p w14:paraId="5406087B"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47.6</w:t>
            </w:r>
          </w:p>
        </w:tc>
        <w:tc>
          <w:tcPr>
            <w:tcW w:w="2875" w:type="dxa"/>
            <w:vAlign w:val="bottom"/>
          </w:tcPr>
          <w:p w14:paraId="0680261D"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114</w:t>
            </w:r>
          </w:p>
        </w:tc>
      </w:tr>
      <w:tr w:rsidR="00E43FE1" w:rsidRPr="00845D8A" w14:paraId="13C5C8D9" w14:textId="77777777" w:rsidTr="00BC49BE">
        <w:trPr>
          <w:trHeight w:val="320"/>
        </w:trPr>
        <w:tc>
          <w:tcPr>
            <w:tcW w:w="3415" w:type="dxa"/>
            <w:shd w:val="clear" w:color="auto" w:fill="auto"/>
            <w:noWrap/>
            <w:vAlign w:val="bottom"/>
            <w:hideMark/>
          </w:tcPr>
          <w:p w14:paraId="060C1549"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Plastic and Polymers</w:t>
            </w:r>
          </w:p>
        </w:tc>
        <w:tc>
          <w:tcPr>
            <w:tcW w:w="3060" w:type="dxa"/>
            <w:shd w:val="clear" w:color="auto" w:fill="auto"/>
            <w:noWrap/>
            <w:vAlign w:val="bottom"/>
            <w:hideMark/>
          </w:tcPr>
          <w:p w14:paraId="1899522F"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10.4</w:t>
            </w:r>
          </w:p>
        </w:tc>
        <w:tc>
          <w:tcPr>
            <w:tcW w:w="2875" w:type="dxa"/>
            <w:vAlign w:val="bottom"/>
          </w:tcPr>
          <w:p w14:paraId="4CF2A58C"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16</w:t>
            </w:r>
          </w:p>
        </w:tc>
      </w:tr>
      <w:tr w:rsidR="00E43FE1" w:rsidRPr="00845D8A" w14:paraId="4599107B" w14:textId="77777777" w:rsidTr="00BC49BE">
        <w:trPr>
          <w:trHeight w:val="320"/>
        </w:trPr>
        <w:tc>
          <w:tcPr>
            <w:tcW w:w="3415" w:type="dxa"/>
            <w:shd w:val="clear" w:color="auto" w:fill="auto"/>
            <w:noWrap/>
            <w:vAlign w:val="bottom"/>
          </w:tcPr>
          <w:p w14:paraId="25B6F045"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Chemical Production</w:t>
            </w:r>
          </w:p>
        </w:tc>
        <w:tc>
          <w:tcPr>
            <w:tcW w:w="3060" w:type="dxa"/>
            <w:shd w:val="clear" w:color="auto" w:fill="auto"/>
            <w:noWrap/>
            <w:vAlign w:val="bottom"/>
          </w:tcPr>
          <w:p w14:paraId="762C4CD2"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0.0</w:t>
            </w:r>
          </w:p>
        </w:tc>
        <w:tc>
          <w:tcPr>
            <w:tcW w:w="2875" w:type="dxa"/>
            <w:vAlign w:val="bottom"/>
          </w:tcPr>
          <w:p w14:paraId="1C8C189D"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w:t>
            </w:r>
          </w:p>
        </w:tc>
      </w:tr>
      <w:tr w:rsidR="00E43FE1" w:rsidRPr="00845D8A" w14:paraId="32B820FF" w14:textId="77777777" w:rsidTr="00BC49BE">
        <w:trPr>
          <w:trHeight w:val="320"/>
        </w:trPr>
        <w:tc>
          <w:tcPr>
            <w:tcW w:w="9350" w:type="dxa"/>
            <w:gridSpan w:val="3"/>
            <w:shd w:val="clear" w:color="auto" w:fill="auto"/>
            <w:noWrap/>
            <w:vAlign w:val="bottom"/>
          </w:tcPr>
          <w:p w14:paraId="1C1A2989" w14:textId="77777777" w:rsidR="00E43FE1" w:rsidRPr="00202791" w:rsidRDefault="00E43FE1" w:rsidP="00BC49BE">
            <w:pPr>
              <w:jc w:val="center"/>
              <w:rPr>
                <w:rFonts w:eastAsia="Times New Roman" w:cs="Times New Roman"/>
                <w:i/>
                <w:iCs/>
                <w:color w:val="000000"/>
                <w:sz w:val="20"/>
                <w:szCs w:val="20"/>
              </w:rPr>
            </w:pPr>
            <w:r w:rsidRPr="00202791">
              <w:rPr>
                <w:rFonts w:eastAsia="Times New Roman" w:cs="Times New Roman"/>
                <w:i/>
                <w:iCs/>
                <w:color w:val="000000"/>
                <w:sz w:val="20"/>
                <w:szCs w:val="20"/>
              </w:rPr>
              <w:t>Indiana</w:t>
            </w:r>
          </w:p>
        </w:tc>
      </w:tr>
      <w:tr w:rsidR="00E43FE1" w:rsidRPr="00845D8A" w14:paraId="6F4864D2" w14:textId="77777777" w:rsidTr="00BC49BE">
        <w:trPr>
          <w:trHeight w:val="320"/>
        </w:trPr>
        <w:tc>
          <w:tcPr>
            <w:tcW w:w="3415" w:type="dxa"/>
            <w:shd w:val="clear" w:color="auto" w:fill="auto"/>
            <w:noWrap/>
            <w:vAlign w:val="bottom"/>
          </w:tcPr>
          <w:p w14:paraId="5CD6A144"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Food and Beverage</w:t>
            </w:r>
          </w:p>
        </w:tc>
        <w:tc>
          <w:tcPr>
            <w:tcW w:w="3060" w:type="dxa"/>
            <w:shd w:val="clear" w:color="auto" w:fill="auto"/>
            <w:noWrap/>
            <w:vAlign w:val="bottom"/>
          </w:tcPr>
          <w:p w14:paraId="30F5843F"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36.4</w:t>
            </w:r>
          </w:p>
        </w:tc>
        <w:tc>
          <w:tcPr>
            <w:tcW w:w="2875" w:type="dxa"/>
            <w:vAlign w:val="bottom"/>
          </w:tcPr>
          <w:p w14:paraId="55DF36DB"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24</w:t>
            </w:r>
          </w:p>
        </w:tc>
      </w:tr>
      <w:tr w:rsidR="00E43FE1" w:rsidRPr="00845D8A" w14:paraId="79942E2C" w14:textId="77777777" w:rsidTr="00BC49BE">
        <w:trPr>
          <w:trHeight w:val="320"/>
        </w:trPr>
        <w:tc>
          <w:tcPr>
            <w:tcW w:w="3415" w:type="dxa"/>
            <w:shd w:val="clear" w:color="auto" w:fill="auto"/>
            <w:noWrap/>
            <w:vAlign w:val="bottom"/>
          </w:tcPr>
          <w:p w14:paraId="4750B065"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Refrigeration</w:t>
            </w:r>
          </w:p>
        </w:tc>
        <w:tc>
          <w:tcPr>
            <w:tcW w:w="3060" w:type="dxa"/>
            <w:shd w:val="clear" w:color="auto" w:fill="auto"/>
            <w:noWrap/>
            <w:vAlign w:val="bottom"/>
          </w:tcPr>
          <w:p w14:paraId="7D8BDFF0"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19.8</w:t>
            </w:r>
          </w:p>
        </w:tc>
        <w:tc>
          <w:tcPr>
            <w:tcW w:w="2875" w:type="dxa"/>
            <w:vAlign w:val="bottom"/>
          </w:tcPr>
          <w:p w14:paraId="7A1B04CD"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57</w:t>
            </w:r>
          </w:p>
        </w:tc>
      </w:tr>
      <w:tr w:rsidR="00E43FE1" w:rsidRPr="00845D8A" w14:paraId="1A89F069" w14:textId="77777777" w:rsidTr="00BC49BE">
        <w:trPr>
          <w:trHeight w:val="320"/>
        </w:trPr>
        <w:tc>
          <w:tcPr>
            <w:tcW w:w="3415" w:type="dxa"/>
            <w:shd w:val="clear" w:color="auto" w:fill="auto"/>
            <w:noWrap/>
            <w:vAlign w:val="bottom"/>
          </w:tcPr>
          <w:p w14:paraId="44BC3802"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Methanol</w:t>
            </w:r>
          </w:p>
        </w:tc>
        <w:tc>
          <w:tcPr>
            <w:tcW w:w="3060" w:type="dxa"/>
            <w:shd w:val="clear" w:color="auto" w:fill="auto"/>
            <w:noWrap/>
            <w:vAlign w:val="bottom"/>
          </w:tcPr>
          <w:p w14:paraId="03BD7F78"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10.2</w:t>
            </w:r>
          </w:p>
        </w:tc>
        <w:tc>
          <w:tcPr>
            <w:tcW w:w="2875" w:type="dxa"/>
            <w:vAlign w:val="bottom"/>
          </w:tcPr>
          <w:p w14:paraId="17CFD0CC"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w:t>
            </w:r>
          </w:p>
        </w:tc>
      </w:tr>
      <w:tr w:rsidR="00E43FE1" w:rsidRPr="00845D8A" w14:paraId="1278366A" w14:textId="77777777" w:rsidTr="00BC49BE">
        <w:trPr>
          <w:trHeight w:val="320"/>
        </w:trPr>
        <w:tc>
          <w:tcPr>
            <w:tcW w:w="3415" w:type="dxa"/>
            <w:shd w:val="clear" w:color="auto" w:fill="auto"/>
            <w:noWrap/>
            <w:vAlign w:val="bottom"/>
          </w:tcPr>
          <w:p w14:paraId="38D8BEDE"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Plastic and Polymers</w:t>
            </w:r>
          </w:p>
        </w:tc>
        <w:tc>
          <w:tcPr>
            <w:tcW w:w="3060" w:type="dxa"/>
            <w:shd w:val="clear" w:color="auto" w:fill="auto"/>
            <w:noWrap/>
            <w:vAlign w:val="bottom"/>
          </w:tcPr>
          <w:p w14:paraId="6E1F1281"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8.5</w:t>
            </w:r>
          </w:p>
        </w:tc>
        <w:tc>
          <w:tcPr>
            <w:tcW w:w="2875" w:type="dxa"/>
            <w:vAlign w:val="bottom"/>
          </w:tcPr>
          <w:p w14:paraId="3915C01F"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6</w:t>
            </w:r>
          </w:p>
        </w:tc>
      </w:tr>
      <w:tr w:rsidR="00E43FE1" w:rsidRPr="00845D8A" w14:paraId="3B524EF9" w14:textId="77777777" w:rsidTr="00BC49BE">
        <w:trPr>
          <w:trHeight w:val="320"/>
        </w:trPr>
        <w:tc>
          <w:tcPr>
            <w:tcW w:w="9350" w:type="dxa"/>
            <w:gridSpan w:val="3"/>
            <w:shd w:val="clear" w:color="auto" w:fill="auto"/>
            <w:noWrap/>
            <w:vAlign w:val="bottom"/>
          </w:tcPr>
          <w:p w14:paraId="28CC291F" w14:textId="77777777" w:rsidR="00E43FE1" w:rsidRPr="00202791" w:rsidRDefault="00E43FE1" w:rsidP="00BC49BE">
            <w:pPr>
              <w:jc w:val="center"/>
              <w:rPr>
                <w:rFonts w:eastAsia="Times New Roman" w:cs="Times New Roman"/>
                <w:i/>
                <w:iCs/>
                <w:color w:val="000000"/>
                <w:sz w:val="20"/>
                <w:szCs w:val="20"/>
              </w:rPr>
            </w:pPr>
            <w:r w:rsidRPr="00202791">
              <w:rPr>
                <w:rFonts w:eastAsia="Times New Roman" w:cs="Times New Roman"/>
                <w:i/>
                <w:iCs/>
                <w:color w:val="000000"/>
                <w:sz w:val="20"/>
                <w:szCs w:val="20"/>
              </w:rPr>
              <w:t>Pennsylvania</w:t>
            </w:r>
          </w:p>
        </w:tc>
      </w:tr>
      <w:tr w:rsidR="00E43FE1" w:rsidRPr="00845D8A" w14:paraId="67F14004" w14:textId="77777777" w:rsidTr="00BC49BE">
        <w:trPr>
          <w:trHeight w:val="320"/>
        </w:trPr>
        <w:tc>
          <w:tcPr>
            <w:tcW w:w="3415" w:type="dxa"/>
            <w:shd w:val="clear" w:color="auto" w:fill="auto"/>
            <w:noWrap/>
            <w:vAlign w:val="bottom"/>
          </w:tcPr>
          <w:p w14:paraId="5FAC6F96"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Food and Beverage</w:t>
            </w:r>
          </w:p>
        </w:tc>
        <w:tc>
          <w:tcPr>
            <w:tcW w:w="3060" w:type="dxa"/>
            <w:shd w:val="clear" w:color="auto" w:fill="auto"/>
            <w:noWrap/>
            <w:vAlign w:val="bottom"/>
          </w:tcPr>
          <w:p w14:paraId="7541B21E"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90.2</w:t>
            </w:r>
          </w:p>
        </w:tc>
        <w:tc>
          <w:tcPr>
            <w:tcW w:w="2875" w:type="dxa"/>
            <w:vAlign w:val="bottom"/>
          </w:tcPr>
          <w:p w14:paraId="745B26ED"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63</w:t>
            </w:r>
          </w:p>
        </w:tc>
      </w:tr>
      <w:tr w:rsidR="00E43FE1" w:rsidRPr="00845D8A" w14:paraId="6E9484BA" w14:textId="77777777" w:rsidTr="00BC49BE">
        <w:trPr>
          <w:trHeight w:val="320"/>
        </w:trPr>
        <w:tc>
          <w:tcPr>
            <w:tcW w:w="3415" w:type="dxa"/>
            <w:shd w:val="clear" w:color="auto" w:fill="auto"/>
            <w:noWrap/>
            <w:vAlign w:val="bottom"/>
          </w:tcPr>
          <w:p w14:paraId="2D31C547"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Refrigeration</w:t>
            </w:r>
          </w:p>
        </w:tc>
        <w:tc>
          <w:tcPr>
            <w:tcW w:w="3060" w:type="dxa"/>
            <w:shd w:val="clear" w:color="auto" w:fill="auto"/>
            <w:noWrap/>
            <w:vAlign w:val="bottom"/>
          </w:tcPr>
          <w:p w14:paraId="6969F6E1"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42.5</w:t>
            </w:r>
          </w:p>
        </w:tc>
        <w:tc>
          <w:tcPr>
            <w:tcW w:w="2875" w:type="dxa"/>
            <w:vAlign w:val="bottom"/>
          </w:tcPr>
          <w:p w14:paraId="2130F786"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143</w:t>
            </w:r>
          </w:p>
        </w:tc>
      </w:tr>
      <w:tr w:rsidR="00E43FE1" w:rsidRPr="00845D8A" w14:paraId="5AD08F24" w14:textId="77777777" w:rsidTr="00BC49BE">
        <w:trPr>
          <w:trHeight w:val="320"/>
        </w:trPr>
        <w:tc>
          <w:tcPr>
            <w:tcW w:w="3415" w:type="dxa"/>
            <w:shd w:val="clear" w:color="auto" w:fill="auto"/>
            <w:noWrap/>
            <w:vAlign w:val="bottom"/>
          </w:tcPr>
          <w:p w14:paraId="52B4C47D"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Chemical Production</w:t>
            </w:r>
          </w:p>
        </w:tc>
        <w:tc>
          <w:tcPr>
            <w:tcW w:w="3060" w:type="dxa"/>
            <w:shd w:val="clear" w:color="auto" w:fill="auto"/>
            <w:noWrap/>
            <w:vAlign w:val="bottom"/>
          </w:tcPr>
          <w:p w14:paraId="7BE2BF0E"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16.4</w:t>
            </w:r>
          </w:p>
        </w:tc>
        <w:tc>
          <w:tcPr>
            <w:tcW w:w="2875" w:type="dxa"/>
            <w:vAlign w:val="bottom"/>
          </w:tcPr>
          <w:p w14:paraId="44C87F83"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4</w:t>
            </w:r>
          </w:p>
        </w:tc>
      </w:tr>
      <w:tr w:rsidR="00E43FE1" w:rsidRPr="00845D8A" w14:paraId="40F8493A" w14:textId="77777777" w:rsidTr="00BC49BE">
        <w:trPr>
          <w:trHeight w:val="320"/>
        </w:trPr>
        <w:tc>
          <w:tcPr>
            <w:tcW w:w="3415" w:type="dxa"/>
            <w:shd w:val="clear" w:color="auto" w:fill="auto"/>
            <w:noWrap/>
            <w:vAlign w:val="bottom"/>
          </w:tcPr>
          <w:p w14:paraId="0E104E05"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Plastic and Polymers</w:t>
            </w:r>
          </w:p>
        </w:tc>
        <w:tc>
          <w:tcPr>
            <w:tcW w:w="3060" w:type="dxa"/>
            <w:shd w:val="clear" w:color="auto" w:fill="auto"/>
            <w:noWrap/>
            <w:vAlign w:val="bottom"/>
          </w:tcPr>
          <w:p w14:paraId="228DC58C"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6.5</w:t>
            </w:r>
          </w:p>
        </w:tc>
        <w:tc>
          <w:tcPr>
            <w:tcW w:w="2875" w:type="dxa"/>
            <w:vAlign w:val="bottom"/>
          </w:tcPr>
          <w:p w14:paraId="33E05A63"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12</w:t>
            </w:r>
          </w:p>
        </w:tc>
      </w:tr>
      <w:tr w:rsidR="00E43FE1" w:rsidRPr="00845D8A" w14:paraId="0D2218DA" w14:textId="77777777" w:rsidTr="00BC49BE">
        <w:trPr>
          <w:trHeight w:val="320"/>
        </w:trPr>
        <w:tc>
          <w:tcPr>
            <w:tcW w:w="3415" w:type="dxa"/>
            <w:shd w:val="clear" w:color="auto" w:fill="auto"/>
            <w:noWrap/>
            <w:vAlign w:val="bottom"/>
          </w:tcPr>
          <w:p w14:paraId="101E17EE" w14:textId="77777777" w:rsidR="00E43FE1" w:rsidRPr="00202791" w:rsidRDefault="00E43FE1" w:rsidP="00BC49BE">
            <w:pPr>
              <w:rPr>
                <w:rFonts w:eastAsia="Times New Roman" w:cs="Times New Roman"/>
                <w:color w:val="000000"/>
                <w:sz w:val="20"/>
                <w:szCs w:val="20"/>
              </w:rPr>
            </w:pPr>
            <w:r w:rsidRPr="00202791">
              <w:rPr>
                <w:rFonts w:cs="Times New Roman"/>
                <w:color w:val="000000"/>
                <w:sz w:val="20"/>
                <w:szCs w:val="20"/>
              </w:rPr>
              <w:t>Miscellaneous</w:t>
            </w:r>
          </w:p>
        </w:tc>
        <w:tc>
          <w:tcPr>
            <w:tcW w:w="3060" w:type="dxa"/>
            <w:shd w:val="clear" w:color="auto" w:fill="auto"/>
            <w:noWrap/>
            <w:vAlign w:val="bottom"/>
          </w:tcPr>
          <w:p w14:paraId="6D88C17A"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0.4</w:t>
            </w:r>
          </w:p>
        </w:tc>
        <w:tc>
          <w:tcPr>
            <w:tcW w:w="2875" w:type="dxa"/>
            <w:vAlign w:val="bottom"/>
          </w:tcPr>
          <w:p w14:paraId="3273521E" w14:textId="77777777" w:rsidR="00E43FE1" w:rsidRPr="00202791" w:rsidRDefault="00E43FE1" w:rsidP="00BC49BE">
            <w:pPr>
              <w:jc w:val="center"/>
              <w:rPr>
                <w:rFonts w:eastAsia="Times New Roman" w:cs="Times New Roman"/>
                <w:color w:val="000000"/>
                <w:sz w:val="20"/>
                <w:szCs w:val="20"/>
              </w:rPr>
            </w:pPr>
            <w:r w:rsidRPr="00202791">
              <w:rPr>
                <w:rFonts w:cs="Times New Roman"/>
                <w:color w:val="000000"/>
                <w:sz w:val="20"/>
                <w:szCs w:val="20"/>
              </w:rPr>
              <w:t>2</w:t>
            </w:r>
          </w:p>
        </w:tc>
      </w:tr>
    </w:tbl>
    <w:p w14:paraId="2EFDC7C1" w14:textId="77777777" w:rsidR="00E43FE1" w:rsidRDefault="00E43FE1" w:rsidP="002A5BFB">
      <w:pPr>
        <w:rPr>
          <w:rFonts w:ascii="Times New Roman" w:eastAsia="Times New Roman" w:hAnsi="Times New Roman" w:cs="Times New Roman"/>
        </w:rPr>
      </w:pPr>
    </w:p>
    <w:p w14:paraId="79CBEBF3" w14:textId="5E0C6D8C" w:rsidR="00E43FE1" w:rsidRPr="00E43FE1" w:rsidRDefault="00E43FE1" w:rsidP="00BF7BFD">
      <w:pPr>
        <w:jc w:val="both"/>
        <w:rPr>
          <w:rFonts w:ascii="Times New Roman" w:eastAsia="Times New Roman" w:hAnsi="Times New Roman" w:cs="Times New Roman"/>
        </w:rPr>
      </w:pPr>
      <w:r>
        <w:rPr>
          <w:rFonts w:ascii="Times New Roman" w:eastAsia="Times New Roman" w:hAnsi="Times New Roman" w:cs="Times New Roman"/>
        </w:rPr>
        <w:t xml:space="preserve">Perhaps </w:t>
      </w:r>
      <w:r w:rsidR="00BF7BFD">
        <w:rPr>
          <w:rFonts w:ascii="Times New Roman" w:eastAsia="Times New Roman" w:hAnsi="Times New Roman" w:cs="Times New Roman"/>
        </w:rPr>
        <w:t xml:space="preserve">the </w:t>
      </w:r>
      <w:r>
        <w:rPr>
          <w:rFonts w:ascii="Times New Roman" w:eastAsia="Times New Roman" w:hAnsi="Times New Roman" w:cs="Times New Roman"/>
        </w:rPr>
        <w:t xml:space="preserve">most valuable local carbon sink is the growing regional demand for CO2 to supply ready mix concrete.  RMC is the fastest growing concrete technology, and promises to solve a number of carbon capture and use challenges.   The following map shows the RMC facilities in the vicinity of a proposed blue hydrogen facility in Canton: </w:t>
      </w:r>
    </w:p>
    <w:p w14:paraId="43543737" w14:textId="10D708EF" w:rsidR="00E43FE1" w:rsidRPr="00E43FE1" w:rsidRDefault="00E43FE1" w:rsidP="002A5BFB">
      <w:pPr>
        <w:rPr>
          <w:rFonts w:ascii="Times New Roman" w:eastAsia="Times New Roman" w:hAnsi="Times New Roman" w:cs="Times New Roman"/>
        </w:rPr>
      </w:pPr>
    </w:p>
    <w:p w14:paraId="247E6509" w14:textId="1FF6C431" w:rsidR="00E43FE1" w:rsidRPr="00E43FE1" w:rsidRDefault="00E43FE1" w:rsidP="00E43FE1">
      <w:pPr>
        <w:jc w:val="center"/>
        <w:rPr>
          <w:rFonts w:ascii="Times New Roman" w:eastAsia="Times New Roman" w:hAnsi="Times New Roman" w:cs="Times New Roman"/>
        </w:rPr>
      </w:pPr>
      <w:r w:rsidRPr="00E43FE1">
        <w:rPr>
          <w:rFonts w:ascii="Times New Roman" w:hAnsi="Times New Roman" w:cs="Times New Roman"/>
          <w:b/>
          <w:bCs/>
        </w:rPr>
        <w:t>Ready Mix Concrete Locations in Ohio, Symbolized by Potential Annual CO2 Demand for the Purpose of Incorporation into Mixed Concrete Product.</w:t>
      </w:r>
    </w:p>
    <w:p w14:paraId="533A5596" w14:textId="7FF240DE" w:rsidR="00E43FE1" w:rsidRDefault="00E43FE1" w:rsidP="002A5BFB">
      <w:pPr>
        <w:rPr>
          <w:rFonts w:ascii="Times New Roman" w:eastAsia="Times New Roman" w:hAnsi="Times New Roman" w:cs="Times New Roman"/>
        </w:rPr>
      </w:pPr>
    </w:p>
    <w:p w14:paraId="0BAF7BA3" w14:textId="120C005E" w:rsidR="00E43FE1" w:rsidRDefault="00E43FE1" w:rsidP="002A5BFB">
      <w:pPr>
        <w:rPr>
          <w:rFonts w:ascii="Times New Roman" w:eastAsia="Times New Roman" w:hAnsi="Times New Roman" w:cs="Times New Roman"/>
        </w:rPr>
      </w:pPr>
      <w:r>
        <w:rPr>
          <w:noProof/>
        </w:rPr>
        <w:lastRenderedPageBreak/>
        <w:drawing>
          <wp:inline distT="0" distB="0" distL="0" distR="0" wp14:anchorId="7176C533" wp14:editId="7478386D">
            <wp:extent cx="5942965" cy="40767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_RMC.png"/>
                    <pic:cNvPicPr/>
                  </pic:nvPicPr>
                  <pic:blipFill rotWithShape="1">
                    <a:blip r:embed="rId11" cstate="print">
                      <a:extLst>
                        <a:ext uri="{28A0092B-C50C-407E-A947-70E740481C1C}">
                          <a14:useLocalDpi xmlns:a14="http://schemas.microsoft.com/office/drawing/2010/main" val="0"/>
                        </a:ext>
                      </a:extLst>
                    </a:blip>
                    <a:srcRect b="3042"/>
                    <a:stretch/>
                  </pic:blipFill>
                  <pic:spPr bwMode="auto">
                    <a:xfrm>
                      <a:off x="0" y="0"/>
                      <a:ext cx="5943495" cy="4077064"/>
                    </a:xfrm>
                    <a:prstGeom prst="rect">
                      <a:avLst/>
                    </a:prstGeom>
                    <a:ln>
                      <a:noFill/>
                    </a:ln>
                    <a:extLst>
                      <a:ext uri="{53640926-AAD7-44D8-BBD7-CCE9431645EC}">
                        <a14:shadowObscured xmlns:a14="http://schemas.microsoft.com/office/drawing/2010/main"/>
                      </a:ext>
                    </a:extLst>
                  </pic:spPr>
                </pic:pic>
              </a:graphicData>
            </a:graphic>
          </wp:inline>
        </w:drawing>
      </w:r>
    </w:p>
    <w:p w14:paraId="75159A5E" w14:textId="58CFF7DE" w:rsidR="00E43FE1" w:rsidRDefault="00E43FE1" w:rsidP="002A5BFB">
      <w:pPr>
        <w:rPr>
          <w:rFonts w:ascii="Times New Roman" w:eastAsia="Times New Roman" w:hAnsi="Times New Roman" w:cs="Times New Roman"/>
        </w:rPr>
      </w:pPr>
    </w:p>
    <w:p w14:paraId="3D64D2E5" w14:textId="2E4C19C5" w:rsidR="00E43FE1" w:rsidRDefault="00E43FE1" w:rsidP="002A5BFB">
      <w:pPr>
        <w:rPr>
          <w:rFonts w:ascii="Times New Roman" w:eastAsia="Times New Roman" w:hAnsi="Times New Roman" w:cs="Times New Roman"/>
        </w:rPr>
      </w:pPr>
    </w:p>
    <w:p w14:paraId="38856A84" w14:textId="0DD0D417" w:rsidR="00E43FE1" w:rsidRPr="00E43FE1" w:rsidRDefault="00E43FE1" w:rsidP="001E3FC0">
      <w:pPr>
        <w:jc w:val="both"/>
        <w:rPr>
          <w:rFonts w:ascii="Times New Roman" w:eastAsia="Times New Roman" w:hAnsi="Times New Roman" w:cs="Times New Roman"/>
        </w:rPr>
      </w:pPr>
      <w:r w:rsidRPr="00E43FE1">
        <w:rPr>
          <w:rFonts w:ascii="Times New Roman" w:eastAsia="Times New Roman" w:hAnsi="Times New Roman" w:cs="Times New Roman"/>
        </w:rPr>
        <w:t xml:space="preserve">Large scale hydrogen production in the region would, of course, provide more cost reductions on the generation side, and more carbon marketing opportunities.   Locating </w:t>
      </w:r>
      <w:r w:rsidR="001E3FC0">
        <w:rPr>
          <w:rFonts w:ascii="Times New Roman" w:eastAsia="Times New Roman" w:hAnsi="Times New Roman" w:cs="Times New Roman"/>
        </w:rPr>
        <w:t xml:space="preserve">a large scale </w:t>
      </w:r>
      <w:r w:rsidRPr="00E43FE1">
        <w:rPr>
          <w:rFonts w:ascii="Times New Roman" w:eastAsia="Times New Roman" w:hAnsi="Times New Roman" w:cs="Times New Roman"/>
        </w:rPr>
        <w:t xml:space="preserve">blue hydrogen facility in and around the East Canton Oil Field, for instance, would provide opportunities to both reduce the cost of hydrogen generation and take advantage of carbon markets, including </w:t>
      </w:r>
      <w:r w:rsidR="001E3FC0">
        <w:rPr>
          <w:rFonts w:ascii="Times New Roman" w:eastAsia="Times New Roman" w:hAnsi="Times New Roman" w:cs="Times New Roman"/>
        </w:rPr>
        <w:t xml:space="preserve">45Q </w:t>
      </w:r>
      <w:r w:rsidRPr="00E43FE1">
        <w:rPr>
          <w:rFonts w:ascii="Times New Roman" w:eastAsia="Times New Roman" w:hAnsi="Times New Roman" w:cs="Times New Roman"/>
        </w:rPr>
        <w:t>federal tax credits</w:t>
      </w:r>
      <w:r w:rsidR="001E3FC0">
        <w:rPr>
          <w:rFonts w:ascii="Times New Roman" w:eastAsia="Times New Roman" w:hAnsi="Times New Roman" w:cs="Times New Roman"/>
        </w:rPr>
        <w:t>.</w:t>
      </w:r>
    </w:p>
    <w:p w14:paraId="4E8091F0" w14:textId="77777777" w:rsidR="00E43FE1" w:rsidRPr="00E43FE1" w:rsidRDefault="00E43FE1" w:rsidP="001E3FC0">
      <w:pPr>
        <w:jc w:val="both"/>
        <w:rPr>
          <w:rFonts w:ascii="Times New Roman" w:eastAsia="Times New Roman" w:hAnsi="Times New Roman" w:cs="Times New Roman"/>
        </w:rPr>
      </w:pPr>
    </w:p>
    <w:p w14:paraId="3FBF4DD3" w14:textId="2190A958" w:rsidR="00831511" w:rsidRPr="00E43FE1" w:rsidRDefault="00831511" w:rsidP="001E3FC0">
      <w:pPr>
        <w:jc w:val="both"/>
        <w:rPr>
          <w:rFonts w:ascii="Times New Roman" w:eastAsia="Times New Roman" w:hAnsi="Times New Roman" w:cs="Times New Roman"/>
        </w:rPr>
      </w:pPr>
      <w:r w:rsidRPr="00E43FE1">
        <w:rPr>
          <w:rFonts w:ascii="Times New Roman" w:eastAsia="Times New Roman" w:hAnsi="Times New Roman" w:cs="Times New Roman"/>
        </w:rPr>
        <w:t xml:space="preserve">Working in conjunction with Dominion Energy, SARTA </w:t>
      </w:r>
      <w:r w:rsidR="001E3FC0">
        <w:rPr>
          <w:rFonts w:ascii="Times New Roman" w:eastAsia="Times New Roman" w:hAnsi="Times New Roman" w:cs="Times New Roman"/>
        </w:rPr>
        <w:t>has begun</w:t>
      </w:r>
      <w:r w:rsidRPr="00E43FE1">
        <w:rPr>
          <w:rFonts w:ascii="Times New Roman" w:eastAsia="Times New Roman" w:hAnsi="Times New Roman" w:cs="Times New Roman"/>
        </w:rPr>
        <w:t xml:space="preserve"> the process of developing an </w:t>
      </w:r>
      <w:r w:rsidR="001E3FC0">
        <w:rPr>
          <w:rFonts w:ascii="Times New Roman" w:eastAsia="Times New Roman" w:hAnsi="Times New Roman" w:cs="Times New Roman"/>
        </w:rPr>
        <w:t xml:space="preserve">onsite hydrogen generation </w:t>
      </w:r>
      <w:r w:rsidRPr="00E43FE1">
        <w:rPr>
          <w:rFonts w:ascii="Times New Roman" w:eastAsia="Times New Roman" w:hAnsi="Times New Roman" w:cs="Times New Roman"/>
        </w:rPr>
        <w:t>RFP that wou</w:t>
      </w:r>
      <w:r w:rsidR="001E3FC0">
        <w:rPr>
          <w:rFonts w:ascii="Times New Roman" w:eastAsia="Times New Roman" w:hAnsi="Times New Roman" w:cs="Times New Roman"/>
        </w:rPr>
        <w:t>ld address</w:t>
      </w:r>
      <w:r w:rsidRPr="00E43FE1">
        <w:rPr>
          <w:rFonts w:ascii="Times New Roman" w:eastAsia="Times New Roman" w:hAnsi="Times New Roman" w:cs="Times New Roman"/>
        </w:rPr>
        <w:t xml:space="preserve"> carbon reduction demands.   SARTA would ideally put out an RFP that allows for multiple onsite hydrogen solutions, including electrolysis, steam reformation of natural gas and/or renewable natural gas (e.g. landfill).   Depending upon the availability</w:t>
      </w:r>
      <w:r w:rsidR="00E43FE1" w:rsidRPr="00E43FE1">
        <w:rPr>
          <w:rFonts w:ascii="Times New Roman" w:eastAsia="Times New Roman" w:hAnsi="Times New Roman" w:cs="Times New Roman"/>
        </w:rPr>
        <w:t xml:space="preserve"> of other markets, SARTA would </w:t>
      </w:r>
      <w:r w:rsidR="001E3FC0">
        <w:rPr>
          <w:rFonts w:ascii="Times New Roman" w:eastAsia="Times New Roman" w:hAnsi="Times New Roman" w:cs="Times New Roman"/>
        </w:rPr>
        <w:t xml:space="preserve">also </w:t>
      </w:r>
      <w:r w:rsidR="00E43FE1" w:rsidRPr="00E43FE1">
        <w:rPr>
          <w:rFonts w:ascii="Times New Roman" w:eastAsia="Times New Roman" w:hAnsi="Times New Roman" w:cs="Times New Roman"/>
        </w:rPr>
        <w:t xml:space="preserve">consider hooking up a line to a local large scale hydrogen generation facility.   SARTA would also consider electrolysis, especially with a microgrid solution for the campus.   </w:t>
      </w:r>
      <w:r w:rsidRPr="00E43FE1">
        <w:rPr>
          <w:rFonts w:ascii="Times New Roman" w:eastAsia="Times New Roman" w:hAnsi="Times New Roman" w:cs="Times New Roman"/>
        </w:rPr>
        <w:t>The most cost effective near term solution for SARTA</w:t>
      </w:r>
      <w:r w:rsidR="00E43FE1" w:rsidRPr="00E43FE1">
        <w:rPr>
          <w:rFonts w:ascii="Times New Roman" w:eastAsia="Times New Roman" w:hAnsi="Times New Roman" w:cs="Times New Roman"/>
        </w:rPr>
        <w:t>, however,</w:t>
      </w:r>
      <w:r w:rsidRPr="00E43FE1">
        <w:rPr>
          <w:rFonts w:ascii="Times New Roman" w:eastAsia="Times New Roman" w:hAnsi="Times New Roman" w:cs="Times New Roman"/>
        </w:rPr>
        <w:t xml:space="preserve"> is likely to </w:t>
      </w:r>
      <w:r w:rsidR="00E43FE1" w:rsidRPr="00E43FE1">
        <w:rPr>
          <w:rFonts w:ascii="Times New Roman" w:eastAsia="Times New Roman" w:hAnsi="Times New Roman" w:cs="Times New Roman"/>
        </w:rPr>
        <w:t>be steam</w:t>
      </w:r>
      <w:r w:rsidRPr="00E43FE1">
        <w:rPr>
          <w:rFonts w:ascii="Times New Roman" w:eastAsia="Times New Roman" w:hAnsi="Times New Roman" w:cs="Times New Roman"/>
        </w:rPr>
        <w:t xml:space="preserve"> reformation of natural gas.   </w:t>
      </w:r>
      <w:r w:rsidR="00E43FE1" w:rsidRPr="00E43FE1">
        <w:rPr>
          <w:rFonts w:ascii="Times New Roman" w:eastAsia="Times New Roman" w:hAnsi="Times New Roman" w:cs="Times New Roman"/>
        </w:rPr>
        <w:t>As will be discuss</w:t>
      </w:r>
      <w:r w:rsidR="001E3FC0">
        <w:rPr>
          <w:rFonts w:ascii="Times New Roman" w:eastAsia="Times New Roman" w:hAnsi="Times New Roman" w:cs="Times New Roman"/>
        </w:rPr>
        <w:t>ed</w:t>
      </w:r>
      <w:r w:rsidR="00E43FE1" w:rsidRPr="00E43FE1">
        <w:rPr>
          <w:rFonts w:ascii="Times New Roman" w:eastAsia="Times New Roman" w:hAnsi="Times New Roman" w:cs="Times New Roman"/>
        </w:rPr>
        <w:t xml:space="preserve"> in the section on science and innovation needs, however, all solutions for refueling infrastructure should be developed in conjunction with a microgrid, whether its source of hydrogen is based upon SMR or electrolysis.  </w:t>
      </w:r>
    </w:p>
    <w:p w14:paraId="7F7892B8" w14:textId="77777777" w:rsidR="00831511" w:rsidRPr="00E43FE1" w:rsidRDefault="00831511" w:rsidP="002A5BFB">
      <w:pPr>
        <w:rPr>
          <w:rFonts w:ascii="Times New Roman" w:eastAsia="Times New Roman" w:hAnsi="Times New Roman" w:cs="Times New Roman"/>
        </w:rPr>
      </w:pPr>
    </w:p>
    <w:p w14:paraId="05E1D4C6" w14:textId="5BAC0218" w:rsidR="00831511" w:rsidRPr="001E3FC0" w:rsidRDefault="002A5BFB" w:rsidP="001E3FC0">
      <w:pPr>
        <w:pStyle w:val="ListParagraph"/>
        <w:numPr>
          <w:ilvl w:val="0"/>
          <w:numId w:val="5"/>
        </w:numPr>
        <w:rPr>
          <w:rFonts w:ascii="Times New Roman" w:eastAsia="Times New Roman" w:hAnsi="Times New Roman" w:cs="Times New Roman"/>
          <w:b/>
          <w:bCs/>
        </w:rPr>
      </w:pPr>
      <w:r w:rsidRPr="001E3FC0">
        <w:rPr>
          <w:rFonts w:ascii="Times New Roman" w:eastAsia="Times New Roman" w:hAnsi="Times New Roman" w:cs="Times New Roman"/>
          <w:b/>
          <w:bCs/>
        </w:rPr>
        <w:t>Diversity, Equity, Inclusion (DEI), Jobs, and Environmental Justice</w:t>
      </w:r>
      <w:r w:rsidR="00831511" w:rsidRPr="001E3FC0">
        <w:rPr>
          <w:rFonts w:ascii="Times New Roman" w:eastAsia="Times New Roman" w:hAnsi="Times New Roman" w:cs="Times New Roman"/>
          <w:b/>
          <w:bCs/>
        </w:rPr>
        <w:t xml:space="preserve">.   </w:t>
      </w:r>
    </w:p>
    <w:p w14:paraId="402B06E5" w14:textId="4DB467DE" w:rsidR="00831511" w:rsidRPr="00E43FE1" w:rsidRDefault="00831511" w:rsidP="002A5BFB">
      <w:pPr>
        <w:rPr>
          <w:rFonts w:ascii="Times New Roman" w:eastAsia="Times New Roman" w:hAnsi="Times New Roman" w:cs="Times New Roman"/>
          <w:b/>
          <w:bCs/>
        </w:rPr>
      </w:pPr>
    </w:p>
    <w:p w14:paraId="1D017FF9" w14:textId="00B21353" w:rsidR="00831511" w:rsidRDefault="00831511" w:rsidP="001E3FC0">
      <w:pPr>
        <w:jc w:val="both"/>
        <w:rPr>
          <w:rFonts w:ascii="Times New Roman" w:eastAsia="Times New Roman" w:hAnsi="Times New Roman" w:cs="Times New Roman"/>
        </w:rPr>
      </w:pPr>
      <w:r w:rsidRPr="00E43FE1">
        <w:rPr>
          <w:rFonts w:ascii="Times New Roman" w:eastAsia="Times New Roman" w:hAnsi="Times New Roman" w:cs="Times New Roman"/>
        </w:rPr>
        <w:lastRenderedPageBreak/>
        <w:t xml:space="preserve">SARTA serves a diverse, economically depressed community.   </w:t>
      </w:r>
      <w:r w:rsidR="00E43FE1">
        <w:rPr>
          <w:rFonts w:ascii="Times New Roman" w:eastAsia="Times New Roman" w:hAnsi="Times New Roman" w:cs="Times New Roman"/>
        </w:rPr>
        <w:t xml:space="preserve">SARTA requires compliance with diversity rules and equal opportunity in all of its contracts.  SARTA is also located in an area that has been in the past classified as “non-attainment” for air pollution, and only recently was granted temporary attainment classification.  It is at risk of returning to non-attainment.  Movement to zero emission buses and trucks are a high priority for the region. </w:t>
      </w:r>
    </w:p>
    <w:p w14:paraId="4A9C09E1" w14:textId="5F33D574" w:rsidR="00E43FE1" w:rsidRDefault="00E43FE1" w:rsidP="001E3FC0">
      <w:pPr>
        <w:jc w:val="both"/>
        <w:rPr>
          <w:rFonts w:ascii="Times New Roman" w:eastAsia="Times New Roman" w:hAnsi="Times New Roman" w:cs="Times New Roman"/>
        </w:rPr>
      </w:pPr>
    </w:p>
    <w:p w14:paraId="6290AAD7" w14:textId="6E6092DA" w:rsidR="00E43FE1" w:rsidRDefault="00E43FE1" w:rsidP="001E3FC0">
      <w:pPr>
        <w:jc w:val="both"/>
        <w:rPr>
          <w:rFonts w:ascii="Times New Roman" w:eastAsia="Times New Roman" w:hAnsi="Times New Roman" w:cs="Times New Roman"/>
        </w:rPr>
      </w:pPr>
      <w:r>
        <w:rPr>
          <w:rFonts w:ascii="Times New Roman" w:eastAsia="Times New Roman" w:hAnsi="Times New Roman" w:cs="Times New Roman"/>
        </w:rPr>
        <w:t xml:space="preserve">It has long been understood in Ohio that the change from internal combustion engines to electric vehicles will be disruptive to the Ohio economy, which relies heavily upon automotive and truck manufacturing.   For this reason, Ohio has invested hundreds of millions of dollars, primarily through its Third Frontier Program, into fuel cell technology.  CALSTART, for instance, estimated that </w:t>
      </w:r>
      <w:r w:rsidR="00BF7BFD">
        <w:rPr>
          <w:rFonts w:ascii="Times New Roman" w:eastAsia="Times New Roman" w:hAnsi="Times New Roman" w:cs="Times New Roman"/>
        </w:rPr>
        <w:t>a</w:t>
      </w:r>
      <w:r>
        <w:rPr>
          <w:rFonts w:ascii="Times New Roman" w:eastAsia="Times New Roman" w:hAnsi="Times New Roman" w:cs="Times New Roman"/>
        </w:rPr>
        <w:t xml:space="preserve"> switch to fuel cell electric vehicles would create 60,000 jobs in Ohio.   This has led to a </w:t>
      </w:r>
      <w:r w:rsidR="00BF7BFD">
        <w:rPr>
          <w:rFonts w:ascii="Times New Roman" w:eastAsia="Times New Roman" w:hAnsi="Times New Roman" w:cs="Times New Roman"/>
        </w:rPr>
        <w:t>growing</w:t>
      </w:r>
      <w:r>
        <w:rPr>
          <w:rFonts w:ascii="Times New Roman" w:eastAsia="Times New Roman" w:hAnsi="Times New Roman" w:cs="Times New Roman"/>
        </w:rPr>
        <w:t xml:space="preserve"> fuel cell supply chain industry in Ohio.   </w:t>
      </w:r>
    </w:p>
    <w:p w14:paraId="69F30A1E" w14:textId="2BD80B26" w:rsidR="00E43FE1" w:rsidRDefault="00E43FE1" w:rsidP="001E3FC0">
      <w:pPr>
        <w:jc w:val="both"/>
        <w:rPr>
          <w:rFonts w:ascii="Times New Roman" w:eastAsia="Times New Roman" w:hAnsi="Times New Roman" w:cs="Times New Roman"/>
        </w:rPr>
      </w:pPr>
    </w:p>
    <w:p w14:paraId="1A307A03" w14:textId="4821EEB8" w:rsidR="00E43FE1" w:rsidRPr="00E43FE1" w:rsidRDefault="00E43FE1" w:rsidP="001E3FC0">
      <w:pPr>
        <w:jc w:val="both"/>
        <w:rPr>
          <w:rFonts w:ascii="Times New Roman" w:eastAsia="Times New Roman" w:hAnsi="Times New Roman" w:cs="Times New Roman"/>
        </w:rPr>
      </w:pPr>
      <w:r>
        <w:rPr>
          <w:rFonts w:ascii="Times New Roman" w:eastAsia="Times New Roman" w:hAnsi="Times New Roman" w:cs="Times New Roman"/>
        </w:rPr>
        <w:t>What has been less well understood, however, is the role that hydrogen will play in job creation and retention in the industrial and power generation sectors.   That is just now coming into focus, and will be the subject of additional research by the  RHFCC/</w:t>
      </w:r>
      <w:proofErr w:type="spellStart"/>
      <w:r>
        <w:rPr>
          <w:rFonts w:ascii="Times New Roman" w:eastAsia="Times New Roman" w:hAnsi="Times New Roman" w:cs="Times New Roman"/>
        </w:rPr>
        <w:t>MHCoE</w:t>
      </w:r>
      <w:proofErr w:type="spellEnd"/>
      <w:r>
        <w:rPr>
          <w:rFonts w:ascii="Times New Roman" w:eastAsia="Times New Roman" w:hAnsi="Times New Roman" w:cs="Times New Roman"/>
        </w:rPr>
        <w:t xml:space="preserve"> in the coming year.  </w:t>
      </w:r>
    </w:p>
    <w:p w14:paraId="46350C8D" w14:textId="77777777" w:rsidR="00831511" w:rsidRPr="00E43FE1" w:rsidRDefault="00831511" w:rsidP="001E3FC0">
      <w:pPr>
        <w:jc w:val="both"/>
        <w:rPr>
          <w:rFonts w:ascii="Times New Roman" w:eastAsia="Times New Roman" w:hAnsi="Times New Roman" w:cs="Times New Roman"/>
        </w:rPr>
      </w:pPr>
    </w:p>
    <w:p w14:paraId="3D6E4688" w14:textId="736DB7AF" w:rsidR="00831511" w:rsidRPr="001E3FC0" w:rsidRDefault="002A5BFB" w:rsidP="001E3FC0">
      <w:pPr>
        <w:pStyle w:val="ListParagraph"/>
        <w:numPr>
          <w:ilvl w:val="0"/>
          <w:numId w:val="5"/>
        </w:numPr>
        <w:rPr>
          <w:rFonts w:ascii="Times New Roman" w:eastAsia="Times New Roman" w:hAnsi="Times New Roman" w:cs="Times New Roman"/>
          <w:b/>
          <w:bCs/>
        </w:rPr>
      </w:pPr>
      <w:r w:rsidRPr="001E3FC0">
        <w:rPr>
          <w:rFonts w:ascii="Times New Roman" w:eastAsia="Times New Roman" w:hAnsi="Times New Roman" w:cs="Times New Roman"/>
          <w:b/>
          <w:bCs/>
        </w:rPr>
        <w:t>Science and Innovation Needs and Challenges</w:t>
      </w:r>
      <w:r w:rsidR="00831511" w:rsidRPr="001E3FC0">
        <w:rPr>
          <w:rFonts w:ascii="Times New Roman" w:eastAsia="Times New Roman" w:hAnsi="Times New Roman" w:cs="Times New Roman"/>
          <w:b/>
          <w:bCs/>
        </w:rPr>
        <w:t>.</w:t>
      </w:r>
    </w:p>
    <w:p w14:paraId="155601B6" w14:textId="1F8C72EB" w:rsidR="00AA13CB" w:rsidRPr="00E43FE1" w:rsidRDefault="00AA13CB" w:rsidP="002A5BFB">
      <w:pPr>
        <w:rPr>
          <w:rFonts w:ascii="Times New Roman" w:eastAsia="Times New Roman" w:hAnsi="Times New Roman" w:cs="Times New Roman"/>
          <w:b/>
          <w:bCs/>
        </w:rPr>
      </w:pPr>
    </w:p>
    <w:p w14:paraId="6A216601" w14:textId="526A9C65" w:rsidR="00AA13CB" w:rsidRDefault="00E43FE1" w:rsidP="001E3FC0">
      <w:pPr>
        <w:jc w:val="both"/>
        <w:rPr>
          <w:rFonts w:ascii="Times New Roman" w:eastAsia="Times New Roman" w:hAnsi="Times New Roman" w:cs="Times New Roman"/>
        </w:rPr>
      </w:pPr>
      <w:r w:rsidRPr="00E43FE1">
        <w:rPr>
          <w:rFonts w:ascii="Times New Roman" w:eastAsia="Times New Roman" w:hAnsi="Times New Roman" w:cs="Times New Roman"/>
        </w:rPr>
        <w:t xml:space="preserve">There are several </w:t>
      </w:r>
      <w:r>
        <w:rPr>
          <w:rFonts w:ascii="Times New Roman" w:eastAsia="Times New Roman" w:hAnsi="Times New Roman" w:cs="Times New Roman"/>
        </w:rPr>
        <w:t xml:space="preserve">challenges that can be addressed by a hydrogen project that </w:t>
      </w:r>
      <w:r w:rsidR="00BF7BFD">
        <w:rPr>
          <w:rFonts w:ascii="Times New Roman" w:eastAsia="Times New Roman" w:hAnsi="Times New Roman" w:cs="Times New Roman"/>
        </w:rPr>
        <w:t>emanates</w:t>
      </w:r>
      <w:r>
        <w:rPr>
          <w:rFonts w:ascii="Times New Roman" w:eastAsia="Times New Roman" w:hAnsi="Times New Roman" w:cs="Times New Roman"/>
        </w:rPr>
        <w:t xml:space="preserve"> from the SARTA refueling facility in Canton.   First, hydrogen generation needs to be cost effective at the mid-size, refueling station size to compete with large scale generation and trucking.   Costs need to be reduced, especially for procurement/engineering/construction.  Industrial gas companies already can offer hydrogen from SMR at the 1000 kg/day scale for a competitive price.   But this will not matter if the procurement/engineering/construction costs drive up the price.  Demonstration can help solve these problems.  </w:t>
      </w:r>
    </w:p>
    <w:p w14:paraId="548AABA1" w14:textId="66E713B5" w:rsidR="00E43FE1" w:rsidRDefault="00E43FE1" w:rsidP="001E3FC0">
      <w:pPr>
        <w:jc w:val="both"/>
        <w:rPr>
          <w:rFonts w:ascii="Times New Roman" w:eastAsia="Times New Roman" w:hAnsi="Times New Roman" w:cs="Times New Roman"/>
        </w:rPr>
      </w:pPr>
    </w:p>
    <w:p w14:paraId="49EBE6E3" w14:textId="71D73D5D" w:rsidR="00E43FE1" w:rsidRDefault="00E43FE1" w:rsidP="001E3FC0">
      <w:pPr>
        <w:jc w:val="both"/>
        <w:rPr>
          <w:rFonts w:ascii="Times New Roman" w:eastAsia="Times New Roman" w:hAnsi="Times New Roman" w:cs="Times New Roman"/>
        </w:rPr>
      </w:pPr>
      <w:r>
        <w:rPr>
          <w:rFonts w:ascii="Times New Roman" w:eastAsia="Times New Roman" w:hAnsi="Times New Roman" w:cs="Times New Roman"/>
        </w:rPr>
        <w:t xml:space="preserve">Carbon capture technology also needs to be further developed, as do markets for carbon.  Carbon sinks like Ready Mix Concrete companies must be willing to enter into take-or-pay contracts for five years and up.   Again, demonstration can help make this feasible.  </w:t>
      </w:r>
    </w:p>
    <w:p w14:paraId="695A05A7" w14:textId="3D97D506" w:rsidR="00E43FE1" w:rsidRDefault="00E43FE1" w:rsidP="001E3FC0">
      <w:pPr>
        <w:jc w:val="both"/>
        <w:rPr>
          <w:rFonts w:ascii="Times New Roman" w:eastAsia="Times New Roman" w:hAnsi="Times New Roman" w:cs="Times New Roman"/>
        </w:rPr>
      </w:pPr>
    </w:p>
    <w:p w14:paraId="04D41C9A" w14:textId="7B8E60AF" w:rsidR="00E43FE1" w:rsidRDefault="00E43FE1" w:rsidP="001E3FC0">
      <w:pPr>
        <w:jc w:val="both"/>
        <w:rPr>
          <w:rFonts w:ascii="Times New Roman" w:eastAsia="Times New Roman" w:hAnsi="Times New Roman" w:cs="Times New Roman"/>
        </w:rPr>
      </w:pPr>
      <w:r>
        <w:rPr>
          <w:rFonts w:ascii="Times New Roman" w:eastAsia="Times New Roman" w:hAnsi="Times New Roman" w:cs="Times New Roman"/>
        </w:rPr>
        <w:t xml:space="preserve">One of the most important challenges to refueling infrastructure is maintaining uptime.   Local hydrogen generation, even from steam reformation of natural gas, requires that the grid remain operational.   SMR requires electricity to compress </w:t>
      </w:r>
      <w:r w:rsidR="00BF7BFD">
        <w:rPr>
          <w:rFonts w:ascii="Times New Roman" w:eastAsia="Times New Roman" w:hAnsi="Times New Roman" w:cs="Times New Roman"/>
        </w:rPr>
        <w:t xml:space="preserve">both </w:t>
      </w:r>
      <w:r>
        <w:rPr>
          <w:rFonts w:ascii="Times New Roman" w:eastAsia="Times New Roman" w:hAnsi="Times New Roman" w:cs="Times New Roman"/>
        </w:rPr>
        <w:t xml:space="preserve">the natural gas coming into the facility, and the hydrogen </w:t>
      </w:r>
      <w:r w:rsidR="00BF7BFD">
        <w:rPr>
          <w:rFonts w:ascii="Times New Roman" w:eastAsia="Times New Roman" w:hAnsi="Times New Roman" w:cs="Times New Roman"/>
        </w:rPr>
        <w:t>coming out</w:t>
      </w:r>
      <w:r>
        <w:rPr>
          <w:rFonts w:ascii="Times New Roman" w:eastAsia="Times New Roman" w:hAnsi="Times New Roman" w:cs="Times New Roman"/>
        </w:rPr>
        <w:t xml:space="preserve">.  Bus depots require air handlers that never go down to keep hydrogen from accumulating in the depot.   And communication/information systems between buses and the transit operators must remain up.  This last need has become increasingly compelling, as buses, drivers and riders rely more and more upon data.  </w:t>
      </w:r>
      <w:r w:rsidR="001E3FC0">
        <w:rPr>
          <w:rFonts w:ascii="Times New Roman" w:eastAsia="Times New Roman" w:hAnsi="Times New Roman" w:cs="Times New Roman"/>
        </w:rPr>
        <w:t xml:space="preserve">Transit needs both short term reliability (including power quality) and long term resiliency.  </w:t>
      </w:r>
    </w:p>
    <w:p w14:paraId="4036E257" w14:textId="1495EE16" w:rsidR="00E43FE1" w:rsidRDefault="00E43FE1" w:rsidP="001E3FC0">
      <w:pPr>
        <w:jc w:val="both"/>
        <w:rPr>
          <w:rFonts w:ascii="Times New Roman" w:eastAsia="Times New Roman" w:hAnsi="Times New Roman" w:cs="Times New Roman"/>
        </w:rPr>
      </w:pPr>
    </w:p>
    <w:p w14:paraId="56DB8A99" w14:textId="2866BD4E" w:rsidR="00E43FE1" w:rsidRPr="00E43FE1" w:rsidRDefault="00E43FE1" w:rsidP="001E3FC0">
      <w:pPr>
        <w:jc w:val="both"/>
        <w:rPr>
          <w:rFonts w:ascii="Times New Roman" w:eastAsia="Times New Roman" w:hAnsi="Times New Roman" w:cs="Times New Roman"/>
        </w:rPr>
      </w:pPr>
      <w:r>
        <w:rPr>
          <w:rFonts w:ascii="Times New Roman" w:eastAsia="Times New Roman" w:hAnsi="Times New Roman" w:cs="Times New Roman"/>
        </w:rPr>
        <w:t xml:space="preserve">All refueling infrastructure, including transit, needs to operate during grid outages.  </w:t>
      </w:r>
      <w:r w:rsidR="001E3FC0">
        <w:rPr>
          <w:rFonts w:ascii="Times New Roman" w:eastAsia="Times New Roman" w:hAnsi="Times New Roman" w:cs="Times New Roman"/>
        </w:rPr>
        <w:t xml:space="preserve">All refueling infrastructure will rely increasingly upon big data.  </w:t>
      </w:r>
      <w:r>
        <w:rPr>
          <w:rFonts w:ascii="Times New Roman" w:eastAsia="Times New Roman" w:hAnsi="Times New Roman" w:cs="Times New Roman"/>
        </w:rPr>
        <w:t>Developing strategies for resiliency</w:t>
      </w:r>
      <w:r w:rsidR="001E3FC0">
        <w:rPr>
          <w:rFonts w:ascii="Times New Roman" w:eastAsia="Times New Roman" w:hAnsi="Times New Roman" w:cs="Times New Roman"/>
        </w:rPr>
        <w:t>, as a result,</w:t>
      </w:r>
      <w:r>
        <w:rPr>
          <w:rFonts w:ascii="Times New Roman" w:eastAsia="Times New Roman" w:hAnsi="Times New Roman" w:cs="Times New Roman"/>
        </w:rPr>
        <w:t xml:space="preserve"> </w:t>
      </w:r>
      <w:r w:rsidR="001E3FC0">
        <w:rPr>
          <w:rFonts w:ascii="Times New Roman" w:eastAsia="Times New Roman" w:hAnsi="Times New Roman" w:cs="Times New Roman"/>
        </w:rPr>
        <w:t>will be</w:t>
      </w:r>
      <w:r>
        <w:rPr>
          <w:rFonts w:ascii="Times New Roman" w:eastAsia="Times New Roman" w:hAnsi="Times New Roman" w:cs="Times New Roman"/>
        </w:rPr>
        <w:t xml:space="preserve"> increasingly important.  </w:t>
      </w:r>
      <w:r w:rsidR="001E3FC0">
        <w:rPr>
          <w:rFonts w:ascii="Times New Roman" w:eastAsia="Times New Roman" w:hAnsi="Times New Roman" w:cs="Times New Roman"/>
        </w:rPr>
        <w:t>Uptime of 99.9999% can be achieved through microgrids that deploy h</w:t>
      </w:r>
      <w:r>
        <w:rPr>
          <w:rFonts w:ascii="Times New Roman" w:eastAsia="Times New Roman" w:hAnsi="Times New Roman" w:cs="Times New Roman"/>
        </w:rPr>
        <w:t>ydrogen storage onsite, together with fuel cells and/or electrolysis</w:t>
      </w:r>
      <w:r w:rsidR="001E3FC0">
        <w:rPr>
          <w:rFonts w:ascii="Times New Roman" w:eastAsia="Times New Roman" w:hAnsi="Times New Roman" w:cs="Times New Roman"/>
        </w:rPr>
        <w:t>.  This</w:t>
      </w:r>
      <w:r>
        <w:rPr>
          <w:rFonts w:ascii="Times New Roman" w:eastAsia="Times New Roman" w:hAnsi="Times New Roman" w:cs="Times New Roman"/>
        </w:rPr>
        <w:t xml:space="preserve"> will be an important feature of</w:t>
      </w:r>
      <w:r w:rsidR="001E3FC0">
        <w:rPr>
          <w:rFonts w:ascii="Times New Roman" w:eastAsia="Times New Roman" w:hAnsi="Times New Roman" w:cs="Times New Roman"/>
        </w:rPr>
        <w:t xml:space="preserve"> hydrogen</w:t>
      </w:r>
      <w:r>
        <w:rPr>
          <w:rFonts w:ascii="Times New Roman" w:eastAsia="Times New Roman" w:hAnsi="Times New Roman" w:cs="Times New Roman"/>
        </w:rPr>
        <w:t xml:space="preserve"> refueling stations</w:t>
      </w:r>
      <w:r w:rsidR="001E3FC0">
        <w:rPr>
          <w:rFonts w:ascii="Times New Roman" w:eastAsia="Times New Roman" w:hAnsi="Times New Roman" w:cs="Times New Roman"/>
        </w:rPr>
        <w:t xml:space="preserve"> in the future</w:t>
      </w:r>
      <w:r>
        <w:rPr>
          <w:rFonts w:ascii="Times New Roman" w:eastAsia="Times New Roman" w:hAnsi="Times New Roman" w:cs="Times New Roman"/>
        </w:rPr>
        <w:t xml:space="preserve">, and </w:t>
      </w:r>
      <w:r w:rsidR="001E3FC0">
        <w:rPr>
          <w:rFonts w:ascii="Times New Roman" w:eastAsia="Times New Roman" w:hAnsi="Times New Roman" w:cs="Times New Roman"/>
        </w:rPr>
        <w:t xml:space="preserve">SARTA would like it to be a feature of its proposed </w:t>
      </w:r>
      <w:r>
        <w:rPr>
          <w:rFonts w:ascii="Times New Roman" w:eastAsia="Times New Roman" w:hAnsi="Times New Roman" w:cs="Times New Roman"/>
        </w:rPr>
        <w:t xml:space="preserve">demonstration.   </w:t>
      </w:r>
    </w:p>
    <w:p w14:paraId="421CBF5B" w14:textId="77777777" w:rsidR="00831511" w:rsidRPr="00E43FE1" w:rsidRDefault="00831511" w:rsidP="001E3FC0">
      <w:pPr>
        <w:jc w:val="both"/>
        <w:rPr>
          <w:rFonts w:ascii="Times New Roman" w:eastAsia="Times New Roman" w:hAnsi="Times New Roman" w:cs="Times New Roman"/>
        </w:rPr>
      </w:pPr>
    </w:p>
    <w:p w14:paraId="51A7FEA3" w14:textId="4E65A1F8" w:rsidR="002A5BFB" w:rsidRPr="001E3FC0" w:rsidRDefault="002A5BFB" w:rsidP="001E3FC0">
      <w:pPr>
        <w:pStyle w:val="ListParagraph"/>
        <w:numPr>
          <w:ilvl w:val="0"/>
          <w:numId w:val="5"/>
        </w:numPr>
        <w:rPr>
          <w:rFonts w:ascii="Times New Roman" w:eastAsia="Times New Roman" w:hAnsi="Times New Roman" w:cs="Times New Roman"/>
          <w:b/>
          <w:bCs/>
        </w:rPr>
      </w:pPr>
      <w:r w:rsidRPr="001E3FC0">
        <w:rPr>
          <w:rFonts w:ascii="Times New Roman" w:eastAsia="Times New Roman" w:hAnsi="Times New Roman" w:cs="Times New Roman"/>
          <w:b/>
          <w:bCs/>
        </w:rPr>
        <w:t>Additional Information</w:t>
      </w:r>
      <w:r w:rsidR="00831511" w:rsidRPr="001E3FC0">
        <w:rPr>
          <w:rFonts w:ascii="Times New Roman" w:eastAsia="Times New Roman" w:hAnsi="Times New Roman" w:cs="Times New Roman"/>
          <w:b/>
          <w:bCs/>
        </w:rPr>
        <w:t xml:space="preserve">.  </w:t>
      </w:r>
    </w:p>
    <w:p w14:paraId="3222E21C" w14:textId="6386BDBA" w:rsidR="003B18AA" w:rsidRPr="00E43FE1" w:rsidRDefault="005435CE" w:rsidP="001E3FC0">
      <w:pPr>
        <w:jc w:val="both"/>
        <w:rPr>
          <w:rFonts w:ascii="Times New Roman" w:hAnsi="Times New Roman" w:cs="Times New Roman"/>
        </w:rPr>
      </w:pPr>
    </w:p>
    <w:p w14:paraId="432981A8" w14:textId="05F45044" w:rsidR="00E43FE1" w:rsidRPr="00E43FE1" w:rsidRDefault="00E43FE1" w:rsidP="001E3FC0">
      <w:pPr>
        <w:jc w:val="both"/>
        <w:rPr>
          <w:rFonts w:ascii="Times New Roman" w:hAnsi="Times New Roman" w:cs="Times New Roman"/>
        </w:rPr>
      </w:pPr>
      <w:r w:rsidRPr="00E43FE1">
        <w:rPr>
          <w:rFonts w:ascii="Times New Roman" w:hAnsi="Times New Roman" w:cs="Times New Roman"/>
        </w:rPr>
        <w:t xml:space="preserve">Expected collaborators for the proposed project at SARTA, and for a regional hydrogen hub, include:  Dominion Energy, </w:t>
      </w:r>
      <w:proofErr w:type="spellStart"/>
      <w:r w:rsidRPr="00E43FE1">
        <w:rPr>
          <w:rFonts w:ascii="Times New Roman" w:hAnsi="Times New Roman" w:cs="Times New Roman"/>
        </w:rPr>
        <w:t>JobsOhio</w:t>
      </w:r>
      <w:proofErr w:type="spellEnd"/>
      <w:r w:rsidRPr="00E43FE1">
        <w:rPr>
          <w:rFonts w:ascii="Times New Roman" w:hAnsi="Times New Roman" w:cs="Times New Roman"/>
        </w:rPr>
        <w:t xml:space="preserve">, Canton Chamber of Commerce, </w:t>
      </w:r>
      <w:proofErr w:type="spellStart"/>
      <w:r w:rsidRPr="00E43FE1">
        <w:rPr>
          <w:rFonts w:ascii="Times New Roman" w:hAnsi="Times New Roman" w:cs="Times New Roman"/>
        </w:rPr>
        <w:t>TeamNEO</w:t>
      </w:r>
      <w:proofErr w:type="spellEnd"/>
      <w:r w:rsidRPr="00E43FE1">
        <w:rPr>
          <w:rFonts w:ascii="Times New Roman" w:hAnsi="Times New Roman" w:cs="Times New Roman"/>
        </w:rPr>
        <w:t xml:space="preserve">, Cleveland </w:t>
      </w:r>
      <w:proofErr w:type="spellStart"/>
      <w:r w:rsidRPr="00E43FE1">
        <w:rPr>
          <w:rFonts w:ascii="Times New Roman" w:hAnsi="Times New Roman" w:cs="Times New Roman"/>
        </w:rPr>
        <w:t>State</w:t>
      </w:r>
      <w:proofErr w:type="spellEnd"/>
      <w:r w:rsidRPr="00E43FE1">
        <w:rPr>
          <w:rFonts w:ascii="Times New Roman" w:hAnsi="Times New Roman" w:cs="Times New Roman"/>
        </w:rPr>
        <w:t xml:space="preserve"> University, Stark State Community College, and the Ohio Fuel Cell Coalition.  </w:t>
      </w:r>
      <w:r w:rsidR="001E3FC0">
        <w:rPr>
          <w:rFonts w:ascii="Times New Roman" w:hAnsi="Times New Roman" w:cs="Times New Roman"/>
        </w:rPr>
        <w:t xml:space="preserve">Others, including industrial gas companies, utilities and refueling distributors will be added later.   </w:t>
      </w:r>
    </w:p>
    <w:sectPr w:rsidR="00E43FE1" w:rsidRPr="00E43FE1" w:rsidSect="000F0D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53C46" w14:textId="77777777" w:rsidR="005435CE" w:rsidRDefault="005435CE" w:rsidP="00E6433F">
      <w:r>
        <w:separator/>
      </w:r>
    </w:p>
  </w:endnote>
  <w:endnote w:type="continuationSeparator" w:id="0">
    <w:p w14:paraId="3199C4D7" w14:textId="77777777" w:rsidR="005435CE" w:rsidRDefault="005435CE" w:rsidP="00E6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57A7E" w14:textId="77777777" w:rsidR="005435CE" w:rsidRDefault="005435CE" w:rsidP="00E6433F">
      <w:r>
        <w:separator/>
      </w:r>
    </w:p>
  </w:footnote>
  <w:footnote w:type="continuationSeparator" w:id="0">
    <w:p w14:paraId="149A85DE" w14:textId="77777777" w:rsidR="005435CE" w:rsidRDefault="005435CE" w:rsidP="00E6433F">
      <w:r>
        <w:continuationSeparator/>
      </w:r>
    </w:p>
  </w:footnote>
  <w:footnote w:id="1">
    <w:p w14:paraId="36542402" w14:textId="77777777" w:rsidR="001E3FC0" w:rsidRPr="005419D6" w:rsidRDefault="001E3FC0" w:rsidP="001E3FC0">
      <w:pPr>
        <w:pStyle w:val="FootnoteText"/>
        <w:rPr>
          <w:rFonts w:ascii="Times New Roman" w:hAnsi="Times New Roman" w:cs="Times New Roman"/>
        </w:rPr>
      </w:pPr>
      <w:r w:rsidRPr="005419D6">
        <w:rPr>
          <w:rStyle w:val="FootnoteReference"/>
          <w:rFonts w:ascii="Times New Roman" w:hAnsi="Times New Roman" w:cs="Times New Roman"/>
        </w:rPr>
        <w:footnoteRef/>
      </w:r>
      <w:r w:rsidRPr="005419D6">
        <w:rPr>
          <w:rFonts w:ascii="Times New Roman" w:hAnsi="Times New Roman" w:cs="Times New Roman"/>
        </w:rPr>
        <w:t xml:space="preserve"> https://www.dispatch.com/story/business/2021/02/03/long-ridge-power-plant-ohio-use-hydrogen-natural-gas/4230621001/</w:t>
      </w:r>
    </w:p>
  </w:footnote>
  <w:footnote w:id="2">
    <w:p w14:paraId="54F64175" w14:textId="77777777" w:rsidR="001E3FC0" w:rsidRPr="005419D6" w:rsidRDefault="001E3FC0" w:rsidP="001E3FC0">
      <w:pPr>
        <w:pStyle w:val="FootnoteText"/>
        <w:rPr>
          <w:rFonts w:ascii="Times New Roman" w:hAnsi="Times New Roman" w:cs="Times New Roman"/>
        </w:rPr>
      </w:pPr>
      <w:r w:rsidRPr="005419D6">
        <w:rPr>
          <w:rStyle w:val="FootnoteReference"/>
          <w:rFonts w:ascii="Times New Roman" w:hAnsi="Times New Roman" w:cs="Times New Roman"/>
        </w:rPr>
        <w:footnoteRef/>
      </w:r>
      <w:r w:rsidRPr="005419D6">
        <w:rPr>
          <w:rFonts w:ascii="Times New Roman" w:hAnsi="Times New Roman" w:cs="Times New Roman"/>
        </w:rPr>
        <w:t xml:space="preserve"> https://www.nrel.gov/docs/fy13osti/51995.pdf</w:t>
      </w:r>
    </w:p>
  </w:footnote>
  <w:footnote w:id="3">
    <w:p w14:paraId="063A1274" w14:textId="77777777" w:rsidR="001E3FC0" w:rsidRDefault="001E3FC0" w:rsidP="001E3FC0">
      <w:pPr>
        <w:pStyle w:val="FootnoteText"/>
      </w:pPr>
      <w:r w:rsidRPr="005419D6">
        <w:rPr>
          <w:rStyle w:val="FootnoteReference"/>
          <w:rFonts w:ascii="Times New Roman" w:hAnsi="Times New Roman" w:cs="Times New Roman"/>
        </w:rPr>
        <w:footnoteRef/>
      </w:r>
      <w:r w:rsidRPr="005419D6">
        <w:rPr>
          <w:rFonts w:ascii="Times New Roman" w:hAnsi="Times New Roman" w:cs="Times New Roman"/>
        </w:rPr>
        <w:t xml:space="preserve"> https://www.eia.gov/outlooks/aeo/production/sub-topic-03.php.</w:t>
      </w:r>
    </w:p>
  </w:footnote>
  <w:footnote w:id="4">
    <w:p w14:paraId="7CE2A3A9" w14:textId="77777777" w:rsidR="001E3FC0" w:rsidRDefault="001E3FC0" w:rsidP="001E3FC0">
      <w:pPr>
        <w:pStyle w:val="FootnoteText"/>
      </w:pPr>
      <w:r>
        <w:rPr>
          <w:rStyle w:val="FootnoteReference"/>
        </w:rPr>
        <w:footnoteRef/>
      </w:r>
      <w:r>
        <w:t xml:space="preserve"> </w:t>
      </w:r>
      <w:r w:rsidRPr="00973A85">
        <w:t>https://publications.anl.gov/anlpubs/2021/05/167399.pdf</w:t>
      </w:r>
    </w:p>
  </w:footnote>
  <w:footnote w:id="5">
    <w:p w14:paraId="1DAD7B17" w14:textId="77777777" w:rsidR="001E3FC0" w:rsidRDefault="001E3FC0" w:rsidP="001E3FC0">
      <w:pPr>
        <w:pStyle w:val="FootnoteText"/>
      </w:pPr>
      <w:r>
        <w:rPr>
          <w:rStyle w:val="FootnoteReference"/>
        </w:rPr>
        <w:footnoteRef/>
      </w:r>
      <w:r>
        <w:t xml:space="preserve"> </w:t>
      </w:r>
      <w:r w:rsidRPr="005419D6">
        <w:t>https://www.nrel.gov/docs/fy18osti/71083.pdf</w:t>
      </w:r>
    </w:p>
  </w:footnote>
  <w:footnote w:id="6">
    <w:p w14:paraId="2357DC07" w14:textId="77777777" w:rsidR="001E3FC0" w:rsidRDefault="001E3FC0" w:rsidP="001E3FC0">
      <w:pPr>
        <w:pStyle w:val="FootnoteText"/>
      </w:pPr>
      <w:r>
        <w:rPr>
          <w:rStyle w:val="FootnoteReference"/>
        </w:rPr>
        <w:footnoteRef/>
      </w:r>
      <w:r>
        <w:t xml:space="preserve"> </w:t>
      </w:r>
      <w:r w:rsidRPr="0080430A">
        <w:t>https://www.aksteel.com/about-us/locations/cleveland-cliffs-corporate-office/hbi-plant</w:t>
      </w:r>
    </w:p>
    <w:p w14:paraId="7CA0B4A2" w14:textId="77777777" w:rsidR="001E3FC0" w:rsidRDefault="001E3FC0" w:rsidP="001E3FC0">
      <w:pPr>
        <w:pStyle w:val="FootnoteText"/>
      </w:pPr>
      <w:r w:rsidRPr="0080430A">
        <w:t>https://www.petminusa.com/</w:t>
      </w:r>
    </w:p>
  </w:footnote>
  <w:footnote w:id="7">
    <w:p w14:paraId="3C3E9E9E" w14:textId="77777777" w:rsidR="001E3FC0" w:rsidRDefault="001E3FC0" w:rsidP="001E3FC0">
      <w:pPr>
        <w:pStyle w:val="FootnoteText"/>
      </w:pPr>
      <w:r>
        <w:rPr>
          <w:rStyle w:val="FootnoteReference"/>
        </w:rPr>
        <w:footnoteRef/>
      </w:r>
      <w:r>
        <w:t xml:space="preserve"> </w:t>
      </w:r>
      <w:r w:rsidRPr="0080430A">
        <w:t>https://greet.es.anl.gov/publication-us_future_h2</w:t>
      </w:r>
    </w:p>
  </w:footnote>
  <w:footnote w:id="8">
    <w:p w14:paraId="275AA34D" w14:textId="77777777" w:rsidR="001E3FC0" w:rsidRPr="001E3FC0" w:rsidRDefault="001E3FC0" w:rsidP="001E3FC0">
      <w:pPr>
        <w:rPr>
          <w:rFonts w:ascii="Times New Roman" w:eastAsia="Times New Roman" w:hAnsi="Times New Roman" w:cs="Times New Roman"/>
          <w:sz w:val="20"/>
          <w:szCs w:val="20"/>
        </w:rPr>
      </w:pPr>
      <w:r w:rsidRPr="001E3FC0">
        <w:rPr>
          <w:rStyle w:val="FootnoteReference"/>
          <w:rFonts w:ascii="Times New Roman" w:hAnsi="Times New Roman" w:cs="Times New Roman"/>
          <w:sz w:val="20"/>
          <w:szCs w:val="20"/>
        </w:rPr>
        <w:footnoteRef/>
      </w:r>
      <w:r w:rsidRPr="001E3FC0">
        <w:rPr>
          <w:rFonts w:ascii="Times New Roman" w:hAnsi="Times New Roman" w:cs="Times New Roman"/>
          <w:sz w:val="20"/>
          <w:szCs w:val="20"/>
        </w:rPr>
        <w:t xml:space="preserve"> </w:t>
      </w:r>
      <w:proofErr w:type="spellStart"/>
      <w:r w:rsidRPr="001E3FC0">
        <w:rPr>
          <w:rFonts w:ascii="Times New Roman" w:eastAsia="Times New Roman" w:hAnsi="Times New Roman" w:cs="Times New Roman"/>
          <w:sz w:val="20"/>
          <w:szCs w:val="20"/>
        </w:rPr>
        <w:t>Psarras</w:t>
      </w:r>
      <w:proofErr w:type="spellEnd"/>
      <w:r w:rsidRPr="001E3FC0">
        <w:rPr>
          <w:rFonts w:ascii="Times New Roman" w:eastAsia="Times New Roman" w:hAnsi="Times New Roman" w:cs="Times New Roman"/>
          <w:sz w:val="20"/>
          <w:szCs w:val="20"/>
        </w:rPr>
        <w:t xml:space="preserve">, Peter; Henning, Mark; and Thomas, Andrew R., "Economics of Carbon Capture and Storage for Small Scale Hydrogen Generation for Transit Refueling Stations" (2020). </w:t>
      </w:r>
      <w:r w:rsidRPr="001E3FC0">
        <w:rPr>
          <w:rFonts w:ascii="Times New Roman" w:eastAsia="Times New Roman" w:hAnsi="Times New Roman" w:cs="Times New Roman"/>
          <w:i/>
          <w:iCs/>
          <w:sz w:val="20"/>
          <w:szCs w:val="20"/>
        </w:rPr>
        <w:t>Urban Publications</w:t>
      </w:r>
      <w:r w:rsidRPr="001E3FC0">
        <w:rPr>
          <w:rFonts w:ascii="Times New Roman" w:eastAsia="Times New Roman" w:hAnsi="Times New Roman" w:cs="Times New Roman"/>
          <w:sz w:val="20"/>
          <w:szCs w:val="20"/>
        </w:rPr>
        <w:t xml:space="preserve">. 0 1 2 3 1675. </w:t>
      </w:r>
      <w:r w:rsidRPr="001E3FC0">
        <w:rPr>
          <w:rFonts w:ascii="Times New Roman" w:eastAsia="Times New Roman" w:hAnsi="Times New Roman" w:cs="Times New Roman"/>
          <w:sz w:val="20"/>
          <w:szCs w:val="20"/>
        </w:rPr>
        <w:br/>
        <w:t xml:space="preserve">https://engagedscholarship.csuohio.edu/urban_facpub/1675 </w:t>
      </w:r>
    </w:p>
    <w:p w14:paraId="451237AE" w14:textId="5B378442" w:rsidR="001E3FC0" w:rsidRDefault="001E3FC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514ED"/>
    <w:multiLevelType w:val="hybridMultilevel"/>
    <w:tmpl w:val="12A214A8"/>
    <w:lvl w:ilvl="0" w:tplc="CA62C9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B6CFC"/>
    <w:multiLevelType w:val="multilevel"/>
    <w:tmpl w:val="A14C52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F152FB"/>
    <w:multiLevelType w:val="hybridMultilevel"/>
    <w:tmpl w:val="9FAC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1A0F27"/>
    <w:multiLevelType w:val="hybridMultilevel"/>
    <w:tmpl w:val="C43A7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DB5607"/>
    <w:multiLevelType w:val="multilevel"/>
    <w:tmpl w:val="03CE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AD"/>
    <w:rsid w:val="000F0DC9"/>
    <w:rsid w:val="001E3FC0"/>
    <w:rsid w:val="002A5BFB"/>
    <w:rsid w:val="004D12AD"/>
    <w:rsid w:val="005435CE"/>
    <w:rsid w:val="006617A0"/>
    <w:rsid w:val="007519F3"/>
    <w:rsid w:val="00831511"/>
    <w:rsid w:val="00846F6F"/>
    <w:rsid w:val="00A201B1"/>
    <w:rsid w:val="00AA13CB"/>
    <w:rsid w:val="00AC25C5"/>
    <w:rsid w:val="00BF7BFD"/>
    <w:rsid w:val="00E43FE1"/>
    <w:rsid w:val="00E6433F"/>
    <w:rsid w:val="00EC4209"/>
    <w:rsid w:val="00FB6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7E3E37"/>
  <w15:chartTrackingRefBased/>
  <w15:docId w15:val="{C65B5878-C348-5744-80FD-E6D41961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12AD"/>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DefaultParagraphFont"/>
    <w:rsid w:val="002A5BFB"/>
  </w:style>
  <w:style w:type="paragraph" w:styleId="Header">
    <w:name w:val="header"/>
    <w:basedOn w:val="Normal"/>
    <w:link w:val="HeaderChar"/>
    <w:uiPriority w:val="99"/>
    <w:unhideWhenUsed/>
    <w:rsid w:val="00E6433F"/>
    <w:pPr>
      <w:tabs>
        <w:tab w:val="center" w:pos="4680"/>
        <w:tab w:val="right" w:pos="9360"/>
      </w:tabs>
    </w:pPr>
  </w:style>
  <w:style w:type="character" w:customStyle="1" w:styleId="HeaderChar">
    <w:name w:val="Header Char"/>
    <w:basedOn w:val="DefaultParagraphFont"/>
    <w:link w:val="Header"/>
    <w:uiPriority w:val="99"/>
    <w:rsid w:val="00E6433F"/>
  </w:style>
  <w:style w:type="paragraph" w:styleId="Footer">
    <w:name w:val="footer"/>
    <w:basedOn w:val="Normal"/>
    <w:link w:val="FooterChar"/>
    <w:uiPriority w:val="99"/>
    <w:unhideWhenUsed/>
    <w:rsid w:val="00E6433F"/>
    <w:pPr>
      <w:tabs>
        <w:tab w:val="center" w:pos="4680"/>
        <w:tab w:val="right" w:pos="9360"/>
      </w:tabs>
    </w:pPr>
  </w:style>
  <w:style w:type="character" w:customStyle="1" w:styleId="FooterChar">
    <w:name w:val="Footer Char"/>
    <w:basedOn w:val="DefaultParagraphFont"/>
    <w:link w:val="Footer"/>
    <w:uiPriority w:val="99"/>
    <w:rsid w:val="00E6433F"/>
  </w:style>
  <w:style w:type="paragraph" w:styleId="ListParagraph">
    <w:name w:val="List Paragraph"/>
    <w:basedOn w:val="Normal"/>
    <w:link w:val="ListParagraphChar"/>
    <w:uiPriority w:val="34"/>
    <w:qFormat/>
    <w:rsid w:val="00E43FE1"/>
    <w:pPr>
      <w:spacing w:after="160" w:line="259" w:lineRule="auto"/>
      <w:ind w:left="720"/>
      <w:contextualSpacing/>
    </w:pPr>
    <w:rPr>
      <w:rFonts w:eastAsiaTheme="minorEastAsia"/>
      <w:sz w:val="22"/>
      <w:szCs w:val="22"/>
    </w:rPr>
  </w:style>
  <w:style w:type="character" w:customStyle="1" w:styleId="ListParagraphChar">
    <w:name w:val="List Paragraph Char"/>
    <w:basedOn w:val="DefaultParagraphFont"/>
    <w:link w:val="ListParagraph"/>
    <w:uiPriority w:val="34"/>
    <w:rsid w:val="00E43FE1"/>
    <w:rPr>
      <w:rFonts w:eastAsiaTheme="minorEastAsia"/>
      <w:sz w:val="22"/>
      <w:szCs w:val="22"/>
    </w:rPr>
  </w:style>
  <w:style w:type="table" w:styleId="TableGrid">
    <w:name w:val="Table Grid"/>
    <w:basedOn w:val="TableNormal"/>
    <w:uiPriority w:val="39"/>
    <w:rsid w:val="00E43FE1"/>
    <w:rPr>
      <w:rFonts w:ascii="Times New Roman" w:eastAsiaTheme="minorEastAsia" w:hAnsi="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E3FC0"/>
    <w:rPr>
      <w:vertAlign w:val="superscript"/>
    </w:rPr>
  </w:style>
  <w:style w:type="character" w:customStyle="1" w:styleId="FootnoteTextChar">
    <w:name w:val="Footnote Text Char"/>
    <w:basedOn w:val="DefaultParagraphFont"/>
    <w:link w:val="FootnoteText"/>
    <w:uiPriority w:val="99"/>
    <w:semiHidden/>
    <w:rsid w:val="001E3FC0"/>
    <w:rPr>
      <w:sz w:val="20"/>
      <w:szCs w:val="20"/>
    </w:rPr>
  </w:style>
  <w:style w:type="paragraph" w:styleId="FootnoteText">
    <w:name w:val="footnote text"/>
    <w:basedOn w:val="Normal"/>
    <w:link w:val="FootnoteTextChar"/>
    <w:uiPriority w:val="99"/>
    <w:semiHidden/>
    <w:unhideWhenUsed/>
    <w:rsid w:val="001E3FC0"/>
    <w:rPr>
      <w:sz w:val="20"/>
      <w:szCs w:val="20"/>
    </w:rPr>
  </w:style>
  <w:style w:type="character" w:customStyle="1" w:styleId="FootnoteTextChar1">
    <w:name w:val="Footnote Text Char1"/>
    <w:basedOn w:val="DefaultParagraphFont"/>
    <w:uiPriority w:val="99"/>
    <w:semiHidden/>
    <w:rsid w:val="001E3FC0"/>
    <w:rPr>
      <w:sz w:val="20"/>
      <w:szCs w:val="20"/>
    </w:rPr>
  </w:style>
  <w:style w:type="character" w:customStyle="1" w:styleId="eop">
    <w:name w:val="eop"/>
    <w:basedOn w:val="DefaultParagraphFont"/>
    <w:rsid w:val="001E3FC0"/>
  </w:style>
  <w:style w:type="character" w:customStyle="1" w:styleId="normaltextrun">
    <w:name w:val="normaltextrun"/>
    <w:basedOn w:val="DefaultParagraphFont"/>
    <w:rsid w:val="001E3FC0"/>
  </w:style>
  <w:style w:type="paragraph" w:styleId="Caption">
    <w:name w:val="caption"/>
    <w:basedOn w:val="Normal"/>
    <w:next w:val="Normal"/>
    <w:uiPriority w:val="35"/>
    <w:semiHidden/>
    <w:unhideWhenUsed/>
    <w:qFormat/>
    <w:rsid w:val="001E3FC0"/>
    <w:pPr>
      <w:spacing w:after="200"/>
    </w:pPr>
    <w:rPr>
      <w:i/>
      <w:iCs/>
      <w:color w:val="44546A" w:themeColor="text2"/>
      <w:sz w:val="18"/>
      <w:szCs w:val="18"/>
    </w:rPr>
  </w:style>
  <w:style w:type="character" w:styleId="Emphasis">
    <w:name w:val="Emphasis"/>
    <w:basedOn w:val="DefaultParagraphFont"/>
    <w:uiPriority w:val="20"/>
    <w:qFormat/>
    <w:rsid w:val="001E3FC0"/>
    <w:rPr>
      <w:i/>
      <w:iCs/>
    </w:rPr>
  </w:style>
  <w:style w:type="character" w:styleId="Hyperlink">
    <w:name w:val="Hyperlink"/>
    <w:basedOn w:val="DefaultParagraphFont"/>
    <w:uiPriority w:val="99"/>
    <w:unhideWhenUsed/>
    <w:rsid w:val="006617A0"/>
    <w:rPr>
      <w:color w:val="0563C1" w:themeColor="hyperlink"/>
      <w:u w:val="single"/>
    </w:rPr>
  </w:style>
  <w:style w:type="character" w:styleId="UnresolvedMention">
    <w:name w:val="Unresolved Mention"/>
    <w:basedOn w:val="DefaultParagraphFont"/>
    <w:uiPriority w:val="99"/>
    <w:semiHidden/>
    <w:unhideWhenUsed/>
    <w:rsid w:val="00661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511974">
      <w:bodyDiv w:val="1"/>
      <w:marLeft w:val="0"/>
      <w:marRight w:val="0"/>
      <w:marTop w:val="0"/>
      <w:marBottom w:val="0"/>
      <w:divBdr>
        <w:top w:val="none" w:sz="0" w:space="0" w:color="auto"/>
        <w:left w:val="none" w:sz="0" w:space="0" w:color="auto"/>
        <w:bottom w:val="none" w:sz="0" w:space="0" w:color="auto"/>
        <w:right w:val="none" w:sz="0" w:space="0" w:color="auto"/>
      </w:divBdr>
      <w:divsChild>
        <w:div w:id="43678683">
          <w:marLeft w:val="0"/>
          <w:marRight w:val="0"/>
          <w:marTop w:val="0"/>
          <w:marBottom w:val="0"/>
          <w:divBdr>
            <w:top w:val="none" w:sz="0" w:space="0" w:color="auto"/>
            <w:left w:val="none" w:sz="0" w:space="0" w:color="auto"/>
            <w:bottom w:val="none" w:sz="0" w:space="0" w:color="auto"/>
            <w:right w:val="none" w:sz="0" w:space="0" w:color="auto"/>
          </w:divBdr>
          <w:divsChild>
            <w:div w:id="1741321357">
              <w:marLeft w:val="0"/>
              <w:marRight w:val="0"/>
              <w:marTop w:val="0"/>
              <w:marBottom w:val="0"/>
              <w:divBdr>
                <w:top w:val="none" w:sz="0" w:space="0" w:color="auto"/>
                <w:left w:val="none" w:sz="0" w:space="0" w:color="auto"/>
                <w:bottom w:val="none" w:sz="0" w:space="0" w:color="auto"/>
                <w:right w:val="none" w:sz="0" w:space="0" w:color="auto"/>
              </w:divBdr>
              <w:divsChild>
                <w:div w:id="841431370">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0"/>
                      <w:divBdr>
                        <w:top w:val="none" w:sz="0" w:space="0" w:color="auto"/>
                        <w:left w:val="none" w:sz="0" w:space="0" w:color="auto"/>
                        <w:bottom w:val="none" w:sz="0" w:space="0" w:color="auto"/>
                        <w:right w:val="none" w:sz="0" w:space="0" w:color="auto"/>
                      </w:divBdr>
                      <w:divsChild>
                        <w:div w:id="909729275">
                          <w:marLeft w:val="0"/>
                          <w:marRight w:val="0"/>
                          <w:marTop w:val="0"/>
                          <w:marBottom w:val="0"/>
                          <w:divBdr>
                            <w:top w:val="none" w:sz="0" w:space="0" w:color="auto"/>
                            <w:left w:val="none" w:sz="0" w:space="0" w:color="auto"/>
                            <w:bottom w:val="none" w:sz="0" w:space="0" w:color="auto"/>
                            <w:right w:val="none" w:sz="0" w:space="0" w:color="auto"/>
                          </w:divBdr>
                          <w:divsChild>
                            <w:div w:id="1408108446">
                              <w:marLeft w:val="0"/>
                              <w:marRight w:val="0"/>
                              <w:marTop w:val="0"/>
                              <w:marBottom w:val="0"/>
                              <w:divBdr>
                                <w:top w:val="none" w:sz="0" w:space="0" w:color="auto"/>
                                <w:left w:val="none" w:sz="0" w:space="0" w:color="auto"/>
                                <w:bottom w:val="none" w:sz="0" w:space="0" w:color="auto"/>
                                <w:right w:val="none" w:sz="0" w:space="0" w:color="auto"/>
                              </w:divBdr>
                              <w:divsChild>
                                <w:div w:id="15543588">
                                  <w:marLeft w:val="0"/>
                                  <w:marRight w:val="0"/>
                                  <w:marTop w:val="0"/>
                                  <w:marBottom w:val="0"/>
                                  <w:divBdr>
                                    <w:top w:val="none" w:sz="0" w:space="0" w:color="auto"/>
                                    <w:left w:val="none" w:sz="0" w:space="0" w:color="auto"/>
                                    <w:bottom w:val="none" w:sz="0" w:space="0" w:color="auto"/>
                                    <w:right w:val="none" w:sz="0" w:space="0" w:color="auto"/>
                                  </w:divBdr>
                                  <w:divsChild>
                                    <w:div w:id="1453016929">
                                      <w:marLeft w:val="0"/>
                                      <w:marRight w:val="0"/>
                                      <w:marTop w:val="0"/>
                                      <w:marBottom w:val="0"/>
                                      <w:divBdr>
                                        <w:top w:val="none" w:sz="0" w:space="0" w:color="auto"/>
                                        <w:left w:val="none" w:sz="0" w:space="0" w:color="auto"/>
                                        <w:bottom w:val="none" w:sz="0" w:space="0" w:color="auto"/>
                                        <w:right w:val="none" w:sz="0" w:space="0" w:color="auto"/>
                                      </w:divBdr>
                                      <w:divsChild>
                                        <w:div w:id="1945069437">
                                          <w:marLeft w:val="0"/>
                                          <w:marRight w:val="0"/>
                                          <w:marTop w:val="0"/>
                                          <w:marBottom w:val="0"/>
                                          <w:divBdr>
                                            <w:top w:val="none" w:sz="0" w:space="0" w:color="auto"/>
                                            <w:left w:val="none" w:sz="0" w:space="0" w:color="auto"/>
                                            <w:bottom w:val="none" w:sz="0" w:space="0" w:color="auto"/>
                                            <w:right w:val="none" w:sz="0" w:space="0" w:color="auto"/>
                                          </w:divBdr>
                                          <w:divsChild>
                                            <w:div w:id="37247719">
                                              <w:marLeft w:val="0"/>
                                              <w:marRight w:val="0"/>
                                              <w:marTop w:val="0"/>
                                              <w:marBottom w:val="0"/>
                                              <w:divBdr>
                                                <w:top w:val="none" w:sz="0" w:space="0" w:color="auto"/>
                                                <w:left w:val="none" w:sz="0" w:space="0" w:color="auto"/>
                                                <w:bottom w:val="none" w:sz="0" w:space="0" w:color="auto"/>
                                                <w:right w:val="none" w:sz="0" w:space="0" w:color="auto"/>
                                              </w:divBdr>
                                              <w:divsChild>
                                                <w:div w:id="1276518505">
                                                  <w:marLeft w:val="0"/>
                                                  <w:marRight w:val="0"/>
                                                  <w:marTop w:val="0"/>
                                                  <w:marBottom w:val="0"/>
                                                  <w:divBdr>
                                                    <w:top w:val="none" w:sz="0" w:space="0" w:color="auto"/>
                                                    <w:left w:val="none" w:sz="0" w:space="0" w:color="auto"/>
                                                    <w:bottom w:val="none" w:sz="0" w:space="0" w:color="auto"/>
                                                    <w:right w:val="none" w:sz="0" w:space="0" w:color="auto"/>
                                                  </w:divBdr>
                                                </w:div>
                                                <w:div w:id="1985233941">
                                                  <w:marLeft w:val="0"/>
                                                  <w:marRight w:val="0"/>
                                                  <w:marTop w:val="0"/>
                                                  <w:marBottom w:val="0"/>
                                                  <w:divBdr>
                                                    <w:top w:val="none" w:sz="0" w:space="0" w:color="auto"/>
                                                    <w:left w:val="none" w:sz="0" w:space="0" w:color="auto"/>
                                                    <w:bottom w:val="none" w:sz="0" w:space="0" w:color="auto"/>
                                                    <w:right w:val="none" w:sz="0" w:space="0" w:color="auto"/>
                                                  </w:divBdr>
                                                </w:div>
                                                <w:div w:id="780149379">
                                                  <w:marLeft w:val="0"/>
                                                  <w:marRight w:val="0"/>
                                                  <w:marTop w:val="0"/>
                                                  <w:marBottom w:val="0"/>
                                                  <w:divBdr>
                                                    <w:top w:val="none" w:sz="0" w:space="0" w:color="auto"/>
                                                    <w:left w:val="none" w:sz="0" w:space="0" w:color="auto"/>
                                                    <w:bottom w:val="none" w:sz="0" w:space="0" w:color="auto"/>
                                                    <w:right w:val="none" w:sz="0" w:space="0" w:color="auto"/>
                                                  </w:divBdr>
                                                  <w:divsChild>
                                                    <w:div w:id="2579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342073">
      <w:bodyDiv w:val="1"/>
      <w:marLeft w:val="0"/>
      <w:marRight w:val="0"/>
      <w:marTop w:val="0"/>
      <w:marBottom w:val="0"/>
      <w:divBdr>
        <w:top w:val="none" w:sz="0" w:space="0" w:color="auto"/>
        <w:left w:val="none" w:sz="0" w:space="0" w:color="auto"/>
        <w:bottom w:val="none" w:sz="0" w:space="0" w:color="auto"/>
        <w:right w:val="none" w:sz="0" w:space="0" w:color="auto"/>
      </w:divBdr>
      <w:divsChild>
        <w:div w:id="749274479">
          <w:marLeft w:val="0"/>
          <w:marRight w:val="0"/>
          <w:marTop w:val="0"/>
          <w:marBottom w:val="0"/>
          <w:divBdr>
            <w:top w:val="none" w:sz="0" w:space="0" w:color="auto"/>
            <w:left w:val="none" w:sz="0" w:space="0" w:color="auto"/>
            <w:bottom w:val="none" w:sz="0" w:space="0" w:color="auto"/>
            <w:right w:val="none" w:sz="0" w:space="0" w:color="auto"/>
          </w:divBdr>
        </w:div>
        <w:div w:id="1795246564">
          <w:marLeft w:val="0"/>
          <w:marRight w:val="0"/>
          <w:marTop w:val="0"/>
          <w:marBottom w:val="0"/>
          <w:divBdr>
            <w:top w:val="none" w:sz="0" w:space="0" w:color="auto"/>
            <w:left w:val="none" w:sz="0" w:space="0" w:color="auto"/>
            <w:bottom w:val="none" w:sz="0" w:space="0" w:color="auto"/>
            <w:right w:val="none" w:sz="0" w:space="0" w:color="auto"/>
          </w:divBdr>
        </w:div>
      </w:divsChild>
    </w:div>
    <w:div w:id="1392533577">
      <w:bodyDiv w:val="1"/>
      <w:marLeft w:val="0"/>
      <w:marRight w:val="0"/>
      <w:marTop w:val="0"/>
      <w:marBottom w:val="0"/>
      <w:divBdr>
        <w:top w:val="none" w:sz="0" w:space="0" w:color="auto"/>
        <w:left w:val="none" w:sz="0" w:space="0" w:color="auto"/>
        <w:bottom w:val="none" w:sz="0" w:space="0" w:color="auto"/>
        <w:right w:val="none" w:sz="0" w:space="0" w:color="auto"/>
      </w:divBdr>
    </w:div>
    <w:div w:id="14610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henning@csuohio.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thomas99@csuohio.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2231</Words>
  <Characters>12718</Characters>
  <Application>Microsoft Office Word</Application>
  <DocSecurity>0</DocSecurity>
  <Lines>105</Lines>
  <Paragraphs>29</Paragraphs>
  <ScaleCrop>false</ScaleCrop>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2021-06-28T11:21:00Z</cp:lastPrinted>
  <dcterms:created xsi:type="dcterms:W3CDTF">2021-07-07T20:28:00Z</dcterms:created>
  <dcterms:modified xsi:type="dcterms:W3CDTF">2021-07-08T15:12:00Z</dcterms:modified>
</cp:coreProperties>
</file>